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EB3B8">
      <w:pPr>
        <w:tabs>
          <w:tab w:val="left" w:pos="1118"/>
        </w:tabs>
        <w:spacing w:before="372" w:line="360" w:lineRule="auto"/>
        <w:ind w:right="56"/>
        <w:jc w:val="center"/>
        <w:rPr>
          <w:rFonts w:hint="default"/>
          <w:b/>
          <w:bCs/>
          <w:sz w:val="32"/>
          <w:szCs w:val="32"/>
          <w:lang w:val="en-US" w:eastAsia="zh-CN"/>
        </w:rPr>
      </w:pPr>
      <w:bookmarkStart w:id="0" w:name="OLE_LINK2"/>
      <w:r>
        <w:rPr>
          <w:rFonts w:hint="eastAsia"/>
          <w:b/>
          <w:bCs/>
          <w:sz w:val="32"/>
          <w:szCs w:val="32"/>
          <w:lang w:eastAsia="zh-CN"/>
        </w:rPr>
        <w:t>中色大冶冶炼厂渣缓冷智能化升级改造项目施工图设计（</w:t>
      </w:r>
      <w:r>
        <w:rPr>
          <w:rFonts w:hint="eastAsia"/>
          <w:b/>
          <w:bCs/>
          <w:sz w:val="32"/>
          <w:szCs w:val="32"/>
          <w:lang w:val="en-US" w:eastAsia="zh-CN"/>
        </w:rPr>
        <w:t>含初步设计</w:t>
      </w:r>
      <w:r>
        <w:rPr>
          <w:rFonts w:hint="eastAsia"/>
          <w:b/>
          <w:bCs/>
          <w:sz w:val="32"/>
          <w:szCs w:val="32"/>
          <w:lang w:eastAsia="zh-CN"/>
        </w:rPr>
        <w:t>）服务</w:t>
      </w:r>
      <w:bookmarkEnd w:id="0"/>
      <w:r>
        <w:rPr>
          <w:rFonts w:hint="eastAsia"/>
          <w:b/>
          <w:bCs/>
          <w:sz w:val="32"/>
          <w:szCs w:val="32"/>
          <w:lang w:eastAsia="zh-CN"/>
        </w:rPr>
        <w:t>（</w:t>
      </w:r>
      <w:r>
        <w:rPr>
          <w:rFonts w:hint="eastAsia"/>
          <w:b/>
          <w:bCs/>
          <w:sz w:val="32"/>
          <w:szCs w:val="32"/>
          <w:lang w:val="en-US" w:eastAsia="zh-CN"/>
        </w:rPr>
        <w:t>三次）</w:t>
      </w:r>
    </w:p>
    <w:p w14:paraId="1448D123">
      <w:pPr>
        <w:tabs>
          <w:tab w:val="left" w:pos="1118"/>
        </w:tabs>
        <w:spacing w:before="372" w:line="360" w:lineRule="auto"/>
        <w:ind w:right="56"/>
        <w:jc w:val="center"/>
        <w:rPr>
          <w:rFonts w:ascii="Times New Roman" w:hAnsi="Times New Roman" w:cs="Times New Roman"/>
          <w:lang w:eastAsia="zh-CN"/>
        </w:rPr>
      </w:pPr>
      <w:r>
        <w:rPr>
          <w:rFonts w:hint="eastAsia"/>
          <w:b/>
          <w:bCs/>
          <w:sz w:val="32"/>
          <w:szCs w:val="32"/>
          <w:lang w:eastAsia="zh-CN"/>
        </w:rPr>
        <w:t>招标公告</w:t>
      </w:r>
    </w:p>
    <w:p w14:paraId="5C1834A5">
      <w:pPr>
        <w:pStyle w:val="2"/>
        <w:spacing w:line="360" w:lineRule="auto"/>
        <w:ind w:left="0" w:right="161" w:firstLine="480" w:firstLineChars="200"/>
        <w:rPr>
          <w:rFonts w:ascii="Times New Roman" w:hAnsi="Times New Roman" w:cs="Times New Roman"/>
          <w:b w:val="0"/>
          <w:szCs w:val="24"/>
          <w:lang w:eastAsia="zh-CN"/>
        </w:rPr>
      </w:pPr>
      <w:bookmarkStart w:id="1" w:name="_Toc65848088"/>
      <w:bookmarkStart w:id="2" w:name="_Toc65848107"/>
      <w:r>
        <w:rPr>
          <w:rFonts w:ascii="Times New Roman" w:hAnsi="Times New Roman" w:cs="Times New Roman"/>
          <w:b w:val="0"/>
          <w:bCs w:val="0"/>
          <w:szCs w:val="24"/>
          <w:lang w:eastAsia="zh-CN"/>
        </w:rPr>
        <w:t>1.</w:t>
      </w:r>
      <w:r>
        <w:rPr>
          <w:rFonts w:hint="eastAsia" w:ascii="Times New Roman" w:hAnsi="Times New Roman" w:cs="Times New Roman"/>
          <w:b w:val="0"/>
          <w:bCs w:val="0"/>
          <w:szCs w:val="24"/>
          <w:lang w:eastAsia="zh-CN"/>
        </w:rPr>
        <w:t>招标条件</w:t>
      </w:r>
      <w:bookmarkEnd w:id="1"/>
    </w:p>
    <w:p w14:paraId="57569BE9">
      <w:pPr>
        <w:pStyle w:val="3"/>
        <w:tabs>
          <w:tab w:val="left" w:pos="2388"/>
          <w:tab w:val="left" w:pos="2832"/>
          <w:tab w:val="left" w:pos="3472"/>
          <w:tab w:val="left" w:pos="6667"/>
          <w:tab w:val="left" w:pos="7270"/>
        </w:tabs>
        <w:spacing w:line="360" w:lineRule="auto"/>
        <w:ind w:right="153"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本招标项目</w:t>
      </w:r>
      <w:r>
        <w:rPr>
          <w:rFonts w:hint="eastAsia" w:ascii="Times New Roman" w:hAnsi="Times New Roman" w:cs="Times New Roman"/>
          <w:sz w:val="24"/>
          <w:szCs w:val="24"/>
          <w:u w:val="single"/>
          <w:lang w:eastAsia="zh-CN"/>
        </w:rPr>
        <w:t>中色大冶冶炼厂渣缓冷智能化升级改造项目施工图设计（</w:t>
      </w:r>
      <w:r>
        <w:rPr>
          <w:rFonts w:hint="eastAsia" w:ascii="Times New Roman" w:hAnsi="Times New Roman" w:cs="Times New Roman"/>
          <w:sz w:val="24"/>
          <w:szCs w:val="24"/>
          <w:u w:val="single"/>
          <w:lang w:val="en-US" w:eastAsia="zh-CN"/>
        </w:rPr>
        <w:t>含初步设计</w:t>
      </w:r>
      <w:r>
        <w:rPr>
          <w:rFonts w:hint="eastAsia" w:ascii="Times New Roman" w:hAnsi="Times New Roman" w:cs="Times New Roman"/>
          <w:sz w:val="24"/>
          <w:szCs w:val="24"/>
          <w:u w:val="single"/>
          <w:lang w:eastAsia="zh-CN"/>
        </w:rPr>
        <w:t>）服务（</w:t>
      </w:r>
      <w:r>
        <w:rPr>
          <w:rFonts w:hint="eastAsia" w:ascii="Times New Roman" w:hAnsi="Times New Roman" w:cs="Times New Roman"/>
          <w:sz w:val="24"/>
          <w:szCs w:val="24"/>
          <w:u w:val="single"/>
          <w:lang w:val="en-US" w:eastAsia="zh-CN"/>
        </w:rPr>
        <w:t>三次）</w:t>
      </w:r>
      <w:r>
        <w:rPr>
          <w:rFonts w:hint="eastAsia" w:ascii="Times New Roman" w:hAnsi="Times New Roman" w:cs="Times New Roman"/>
          <w:sz w:val="24"/>
          <w:szCs w:val="24"/>
          <w:lang w:eastAsia="zh-CN"/>
        </w:rPr>
        <w:t>采购</w:t>
      </w:r>
      <w:r>
        <w:rPr>
          <w:rFonts w:ascii="Times New Roman" w:hAnsi="Times New Roman" w:cs="Times New Roman"/>
          <w:sz w:val="24"/>
          <w:szCs w:val="24"/>
          <w:lang w:eastAsia="zh-CN"/>
        </w:rPr>
        <w:t>招标人为</w:t>
      </w:r>
      <w:r>
        <w:rPr>
          <w:rFonts w:hint="eastAsia" w:ascii="Times New Roman" w:hAnsi="Times New Roman" w:cs="Times New Roman"/>
          <w:sz w:val="24"/>
          <w:szCs w:val="24"/>
          <w:u w:val="single"/>
          <w:lang w:eastAsia="zh-CN"/>
        </w:rPr>
        <w:t>大冶有色金属有限责任公司</w:t>
      </w:r>
      <w:r>
        <w:rPr>
          <w:rFonts w:ascii="Times New Roman" w:hAnsi="Times New Roman" w:cs="Times New Roman"/>
          <w:spacing w:val="-1"/>
          <w:sz w:val="24"/>
          <w:szCs w:val="24"/>
          <w:lang w:eastAsia="zh-CN"/>
        </w:rPr>
        <w:t>，</w:t>
      </w:r>
      <w:r>
        <w:rPr>
          <w:rFonts w:hint="eastAsia" w:ascii="Times New Roman" w:hAnsi="Times New Roman" w:cs="Times New Roman"/>
          <w:spacing w:val="-1"/>
          <w:sz w:val="24"/>
          <w:szCs w:val="24"/>
          <w:lang w:eastAsia="zh-CN"/>
        </w:rPr>
        <w:t>招标代理机构为</w:t>
      </w:r>
      <w:r>
        <w:rPr>
          <w:rFonts w:hint="eastAsia" w:ascii="Times New Roman" w:hAnsi="Times New Roman" w:cs="Times New Roman"/>
          <w:spacing w:val="-1"/>
          <w:sz w:val="24"/>
          <w:szCs w:val="24"/>
          <w:u w:val="single"/>
          <w:lang w:eastAsia="zh-CN"/>
        </w:rPr>
        <w:t>中化商务有限公司</w:t>
      </w:r>
      <w:r>
        <w:rPr>
          <w:rFonts w:hint="eastAsia" w:ascii="Times New Roman" w:hAnsi="Times New Roman" w:cs="Times New Roman"/>
          <w:spacing w:val="-1"/>
          <w:sz w:val="24"/>
          <w:szCs w:val="24"/>
          <w:lang w:eastAsia="zh-CN"/>
        </w:rPr>
        <w:t>，</w:t>
      </w:r>
      <w:r>
        <w:rPr>
          <w:rFonts w:ascii="Times New Roman" w:hAnsi="Times New Roman" w:cs="Times New Roman"/>
          <w:spacing w:val="-1"/>
          <w:sz w:val="24"/>
          <w:szCs w:val="24"/>
          <w:lang w:eastAsia="zh-CN"/>
        </w:rPr>
        <w:t>招标项目资金</w:t>
      </w:r>
      <w:r>
        <w:rPr>
          <w:rFonts w:ascii="Times New Roman" w:hAnsi="Times New Roman" w:cs="Times New Roman"/>
          <w:sz w:val="24"/>
          <w:szCs w:val="24"/>
          <w:lang w:eastAsia="zh-CN"/>
        </w:rPr>
        <w:t>来</w:t>
      </w:r>
      <w:r>
        <w:rPr>
          <w:rFonts w:ascii="Times New Roman" w:hAnsi="Times New Roman" w:cs="Times New Roman"/>
          <w:spacing w:val="-1"/>
          <w:sz w:val="24"/>
          <w:szCs w:val="24"/>
          <w:lang w:eastAsia="zh-CN"/>
        </w:rPr>
        <w:t>自</w:t>
      </w:r>
      <w:r>
        <w:rPr>
          <w:rFonts w:hint="eastAsia" w:ascii="Times New Roman" w:hAnsi="Times New Roman" w:cs="Times New Roman"/>
          <w:sz w:val="24"/>
          <w:szCs w:val="24"/>
          <w:u w:val="single"/>
          <w:lang w:eastAsia="zh-CN"/>
        </w:rPr>
        <w:t>企业自有资金</w:t>
      </w:r>
      <w:r>
        <w:rPr>
          <w:rFonts w:ascii="Times New Roman" w:hAnsi="Times New Roman" w:cs="Times New Roman"/>
          <w:sz w:val="24"/>
          <w:szCs w:val="24"/>
          <w:lang w:eastAsia="zh-CN"/>
        </w:rPr>
        <w:t>（</w:t>
      </w:r>
      <w:r>
        <w:rPr>
          <w:rFonts w:ascii="Times New Roman" w:hAnsi="Times New Roman" w:cs="Times New Roman"/>
          <w:spacing w:val="-3"/>
          <w:sz w:val="24"/>
          <w:szCs w:val="24"/>
          <w:lang w:eastAsia="zh-CN"/>
        </w:rPr>
        <w:t>资</w:t>
      </w:r>
      <w:r>
        <w:rPr>
          <w:rFonts w:ascii="Times New Roman" w:hAnsi="Times New Roman" w:cs="Times New Roman"/>
          <w:sz w:val="24"/>
          <w:szCs w:val="24"/>
          <w:lang w:eastAsia="zh-CN"/>
        </w:rPr>
        <w:t>金</w:t>
      </w:r>
      <w:r>
        <w:rPr>
          <w:rFonts w:ascii="Times New Roman" w:hAnsi="Times New Roman" w:cs="Times New Roman"/>
          <w:spacing w:val="-3"/>
          <w:sz w:val="24"/>
          <w:szCs w:val="24"/>
          <w:lang w:eastAsia="zh-CN"/>
        </w:rPr>
        <w:t>来</w:t>
      </w:r>
      <w:r>
        <w:rPr>
          <w:rFonts w:ascii="Times New Roman" w:hAnsi="Times New Roman" w:cs="Times New Roman"/>
          <w:sz w:val="24"/>
          <w:szCs w:val="24"/>
          <w:lang w:eastAsia="zh-CN"/>
        </w:rPr>
        <w:t>源</w:t>
      </w:r>
      <w:r>
        <w:rPr>
          <w:rFonts w:ascii="Times New Roman" w:hAnsi="Times New Roman" w:cs="Times New Roman"/>
          <w:spacing w:val="-108"/>
          <w:sz w:val="24"/>
          <w:szCs w:val="24"/>
          <w:lang w:eastAsia="zh-CN"/>
        </w:rPr>
        <w:t>）</w:t>
      </w:r>
      <w:r>
        <w:rPr>
          <w:rFonts w:ascii="Times New Roman" w:hAnsi="Times New Roman" w:cs="Times New Roman"/>
          <w:spacing w:val="-27"/>
          <w:sz w:val="24"/>
          <w:szCs w:val="24"/>
          <w:lang w:eastAsia="zh-CN"/>
        </w:rPr>
        <w:t>，</w:t>
      </w:r>
      <w:r>
        <w:rPr>
          <w:rFonts w:ascii="Times New Roman" w:hAnsi="Times New Roman" w:cs="Times New Roman"/>
          <w:sz w:val="24"/>
          <w:szCs w:val="24"/>
          <w:lang w:eastAsia="zh-CN"/>
        </w:rPr>
        <w:t>出</w:t>
      </w:r>
      <w:r>
        <w:rPr>
          <w:rFonts w:ascii="Times New Roman" w:hAnsi="Times New Roman" w:cs="Times New Roman"/>
          <w:spacing w:val="-3"/>
          <w:sz w:val="24"/>
          <w:szCs w:val="24"/>
          <w:lang w:eastAsia="zh-CN"/>
        </w:rPr>
        <w:t>资</w:t>
      </w:r>
      <w:r>
        <w:rPr>
          <w:rFonts w:ascii="Times New Roman" w:hAnsi="Times New Roman" w:cs="Times New Roman"/>
          <w:sz w:val="24"/>
          <w:szCs w:val="24"/>
          <w:lang w:eastAsia="zh-CN"/>
        </w:rPr>
        <w:t>比</w:t>
      </w:r>
      <w:r>
        <w:rPr>
          <w:rFonts w:ascii="Times New Roman" w:hAnsi="Times New Roman" w:cs="Times New Roman"/>
          <w:spacing w:val="-3"/>
          <w:sz w:val="24"/>
          <w:szCs w:val="24"/>
          <w:lang w:eastAsia="zh-CN"/>
        </w:rPr>
        <w:t>例为</w:t>
      </w:r>
      <w:r>
        <w:rPr>
          <w:rFonts w:hint="eastAsia" w:ascii="Times New Roman" w:hAnsi="Times New Roman" w:cs="Times New Roman"/>
          <w:sz w:val="24"/>
          <w:szCs w:val="24"/>
          <w:u w:val="single"/>
          <w:lang w:eastAsia="zh-CN"/>
        </w:rPr>
        <w:t>100%</w:t>
      </w:r>
      <w:r>
        <w:rPr>
          <w:rFonts w:ascii="Times New Roman" w:hAnsi="Times New Roman" w:cs="Times New Roman"/>
          <w:spacing w:val="-27"/>
          <w:sz w:val="24"/>
          <w:szCs w:val="24"/>
          <w:lang w:eastAsia="zh-CN"/>
        </w:rPr>
        <w:t>。</w:t>
      </w:r>
      <w:r>
        <w:rPr>
          <w:rFonts w:ascii="Times New Roman" w:hAnsi="Times New Roman" w:cs="Times New Roman"/>
          <w:spacing w:val="-3"/>
          <w:sz w:val="24"/>
          <w:szCs w:val="24"/>
          <w:lang w:eastAsia="zh-CN"/>
        </w:rPr>
        <w:t>该</w:t>
      </w:r>
      <w:r>
        <w:rPr>
          <w:rFonts w:ascii="Times New Roman" w:hAnsi="Times New Roman" w:cs="Times New Roman"/>
          <w:sz w:val="24"/>
          <w:szCs w:val="24"/>
          <w:lang w:eastAsia="zh-CN"/>
        </w:rPr>
        <w:t>项目</w:t>
      </w:r>
      <w:r>
        <w:rPr>
          <w:rFonts w:ascii="Times New Roman" w:hAnsi="Times New Roman" w:cs="Times New Roman"/>
          <w:spacing w:val="-3"/>
          <w:sz w:val="24"/>
          <w:szCs w:val="24"/>
          <w:lang w:eastAsia="zh-CN"/>
        </w:rPr>
        <w:t>已</w:t>
      </w:r>
      <w:r>
        <w:rPr>
          <w:rFonts w:ascii="Times New Roman" w:hAnsi="Times New Roman" w:cs="Times New Roman"/>
          <w:sz w:val="24"/>
          <w:szCs w:val="24"/>
          <w:lang w:eastAsia="zh-CN"/>
        </w:rPr>
        <w:t>具</w:t>
      </w:r>
      <w:r>
        <w:rPr>
          <w:rFonts w:ascii="Times New Roman" w:hAnsi="Times New Roman" w:cs="Times New Roman"/>
          <w:spacing w:val="-3"/>
          <w:sz w:val="24"/>
          <w:szCs w:val="24"/>
          <w:lang w:eastAsia="zh-CN"/>
        </w:rPr>
        <w:t>备</w:t>
      </w:r>
      <w:r>
        <w:rPr>
          <w:rFonts w:ascii="Times New Roman" w:hAnsi="Times New Roman" w:cs="Times New Roman"/>
          <w:sz w:val="24"/>
          <w:szCs w:val="24"/>
          <w:lang w:eastAsia="zh-CN"/>
        </w:rPr>
        <w:t>招</w:t>
      </w:r>
      <w:r>
        <w:rPr>
          <w:rFonts w:ascii="Times New Roman" w:hAnsi="Times New Roman" w:cs="Times New Roman"/>
          <w:spacing w:val="-3"/>
          <w:sz w:val="24"/>
          <w:szCs w:val="24"/>
          <w:lang w:eastAsia="zh-CN"/>
        </w:rPr>
        <w:t>标</w:t>
      </w:r>
      <w:r>
        <w:rPr>
          <w:rFonts w:ascii="Times New Roman" w:hAnsi="Times New Roman" w:cs="Times New Roman"/>
          <w:sz w:val="24"/>
          <w:szCs w:val="24"/>
          <w:lang w:eastAsia="zh-CN"/>
        </w:rPr>
        <w:t>条件，现对</w:t>
      </w:r>
      <w:r>
        <w:rPr>
          <w:rFonts w:hint="eastAsia" w:ascii="Times New Roman" w:hAnsi="Times New Roman" w:cs="Times New Roman"/>
          <w:sz w:val="24"/>
          <w:szCs w:val="24"/>
          <w:u w:val="single"/>
          <w:lang w:eastAsia="zh-CN"/>
        </w:rPr>
        <w:t>中色大冶冶炼厂渣缓冷智能化升级改造项目施工图设计（</w:t>
      </w:r>
      <w:r>
        <w:rPr>
          <w:rFonts w:hint="eastAsia" w:ascii="Times New Roman" w:hAnsi="Times New Roman" w:cs="Times New Roman"/>
          <w:sz w:val="24"/>
          <w:szCs w:val="24"/>
          <w:u w:val="single"/>
          <w:lang w:val="en-US" w:eastAsia="zh-CN"/>
        </w:rPr>
        <w:t>含初步设计</w:t>
      </w:r>
      <w:r>
        <w:rPr>
          <w:rFonts w:hint="eastAsia" w:ascii="Times New Roman" w:hAnsi="Times New Roman" w:cs="Times New Roman"/>
          <w:sz w:val="24"/>
          <w:szCs w:val="24"/>
          <w:u w:val="single"/>
          <w:lang w:eastAsia="zh-CN"/>
        </w:rPr>
        <w:t>）服务</w:t>
      </w:r>
      <w:r>
        <w:rPr>
          <w:rFonts w:hint="eastAsia" w:ascii="Times New Roman" w:hAnsi="Times New Roman" w:cs="Times New Roman"/>
          <w:sz w:val="24"/>
          <w:szCs w:val="24"/>
          <w:u w:val="single"/>
          <w:lang w:val="en-US" w:eastAsia="zh-CN"/>
        </w:rPr>
        <w:t>(三次）</w:t>
      </w:r>
      <w:r>
        <w:rPr>
          <w:rFonts w:ascii="Times New Roman" w:hAnsi="Times New Roman" w:cs="Times New Roman"/>
          <w:sz w:val="24"/>
          <w:szCs w:val="24"/>
          <w:lang w:eastAsia="zh-CN"/>
        </w:rPr>
        <w:t>采购进行公开招标</w:t>
      </w:r>
      <w:r>
        <w:rPr>
          <w:rFonts w:hint="eastAsia" w:ascii="Times New Roman" w:hAnsi="Times New Roman" w:cs="Times New Roman"/>
          <w:sz w:val="24"/>
          <w:szCs w:val="24"/>
          <w:lang w:eastAsia="zh-CN"/>
        </w:rPr>
        <w:t xml:space="preserve">（招标编号： </w:t>
      </w:r>
      <w:r>
        <w:rPr>
          <w:rFonts w:hint="eastAsia" w:ascii="Times New Roman" w:hAnsi="Times New Roman" w:cs="Times New Roman"/>
          <w:spacing w:val="-1"/>
          <w:sz w:val="24"/>
          <w:szCs w:val="24"/>
          <w:u w:val="single"/>
          <w:lang w:eastAsia="zh-CN"/>
        </w:rPr>
        <w:t>DYYS2025-ZB171（</w:t>
      </w:r>
      <w:r>
        <w:rPr>
          <w:rFonts w:hint="eastAsia" w:ascii="Times New Roman" w:hAnsi="Times New Roman" w:cs="Times New Roman"/>
          <w:spacing w:val="-1"/>
          <w:sz w:val="24"/>
          <w:szCs w:val="24"/>
          <w:u w:val="single"/>
          <w:lang w:val="en-US" w:eastAsia="zh-CN"/>
        </w:rPr>
        <w:t>3）</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w:t>
      </w:r>
    </w:p>
    <w:p w14:paraId="14C31C06">
      <w:pPr>
        <w:pStyle w:val="2"/>
        <w:spacing w:line="360" w:lineRule="auto"/>
        <w:ind w:left="0" w:right="0" w:firstLine="480" w:firstLineChars="200"/>
        <w:jc w:val="both"/>
        <w:rPr>
          <w:rFonts w:ascii="Times New Roman" w:hAnsi="Times New Roman" w:cs="Times New Roman"/>
          <w:b w:val="0"/>
          <w:szCs w:val="24"/>
          <w:lang w:eastAsia="zh-CN"/>
        </w:rPr>
      </w:pPr>
      <w:bookmarkStart w:id="3" w:name="_Toc65848089"/>
      <w:r>
        <w:rPr>
          <w:rFonts w:ascii="Times New Roman" w:hAnsi="Times New Roman" w:cs="Times New Roman"/>
          <w:b w:val="0"/>
          <w:bCs w:val="0"/>
          <w:szCs w:val="24"/>
          <w:lang w:eastAsia="zh-CN"/>
        </w:rPr>
        <w:t>2.</w:t>
      </w:r>
      <w:r>
        <w:rPr>
          <w:rFonts w:hint="eastAsia" w:ascii="Times New Roman" w:hAnsi="Times New Roman" w:cs="Times New Roman"/>
          <w:b w:val="0"/>
          <w:bCs w:val="0"/>
          <w:szCs w:val="24"/>
          <w:lang w:eastAsia="zh-CN"/>
        </w:rPr>
        <w:t>项目概况</w:t>
      </w:r>
      <w:bookmarkEnd w:id="3"/>
    </w:p>
    <w:p w14:paraId="02456109">
      <w:pPr>
        <w:pStyle w:val="3"/>
        <w:spacing w:line="360" w:lineRule="auto"/>
        <w:ind w:firstLine="480" w:firstLineChars="200"/>
        <w:rPr>
          <w:rFonts w:hint="eastAsia" w:cs="Times New Roman"/>
          <w:u w:val="single"/>
          <w:lang w:eastAsia="zh-CN"/>
        </w:rPr>
      </w:pPr>
      <w:bookmarkStart w:id="4" w:name="_Toc65848090"/>
      <w:r>
        <w:rPr>
          <w:rFonts w:hint="eastAsia" w:ascii="Times New Roman" w:hAnsi="Times New Roman" w:cs="Times New Roman"/>
          <w:sz w:val="24"/>
          <w:szCs w:val="24"/>
          <w:u w:val="single"/>
          <w:lang w:eastAsia="zh-CN"/>
        </w:rPr>
        <w:t>项目名称：</w:t>
      </w:r>
      <w:bookmarkStart w:id="5" w:name="OLE_LINK1"/>
      <w:r>
        <w:rPr>
          <w:rFonts w:hint="eastAsia" w:ascii="Times New Roman" w:hAnsi="Times New Roman" w:cs="Times New Roman"/>
          <w:sz w:val="24"/>
          <w:szCs w:val="24"/>
          <w:u w:val="single"/>
          <w:lang w:eastAsia="zh-CN"/>
        </w:rPr>
        <w:t>中色大冶冶炼厂渣缓冷智能化升级改造项目施工图设计</w:t>
      </w:r>
      <w:bookmarkEnd w:id="5"/>
      <w:r>
        <w:rPr>
          <w:rFonts w:hint="eastAsia" w:ascii="Times New Roman" w:hAnsi="Times New Roman" w:cs="Times New Roman"/>
          <w:sz w:val="24"/>
          <w:szCs w:val="24"/>
          <w:u w:val="single"/>
          <w:lang w:eastAsia="zh-CN"/>
        </w:rPr>
        <w:t>（</w:t>
      </w:r>
      <w:r>
        <w:rPr>
          <w:rFonts w:hint="eastAsia" w:ascii="Times New Roman" w:hAnsi="Times New Roman" w:cs="Times New Roman"/>
          <w:sz w:val="24"/>
          <w:szCs w:val="24"/>
          <w:u w:val="single"/>
          <w:lang w:val="en-US" w:eastAsia="zh-CN"/>
        </w:rPr>
        <w:t>含初步设计</w:t>
      </w:r>
      <w:r>
        <w:rPr>
          <w:rFonts w:hint="eastAsia" w:ascii="Times New Roman" w:hAnsi="Times New Roman" w:cs="Times New Roman"/>
          <w:sz w:val="24"/>
          <w:szCs w:val="24"/>
          <w:u w:val="single"/>
          <w:lang w:eastAsia="zh-CN"/>
        </w:rPr>
        <w:t>）</w:t>
      </w:r>
      <w:r>
        <w:rPr>
          <w:rFonts w:hint="eastAsia" w:ascii="Times New Roman" w:hAnsi="Times New Roman" w:cs="Times New Roman"/>
          <w:sz w:val="24"/>
          <w:szCs w:val="24"/>
          <w:u w:val="single"/>
          <w:lang w:val="en-US" w:eastAsia="zh-CN"/>
        </w:rPr>
        <w:t>服务（三次）</w:t>
      </w:r>
      <w:r>
        <w:rPr>
          <w:rFonts w:hint="eastAsia" w:cs="Times New Roman"/>
          <w:sz w:val="24"/>
          <w:szCs w:val="24"/>
          <w:u w:val="single"/>
          <w:lang w:eastAsia="zh-CN"/>
        </w:rPr>
        <w:t>；</w:t>
      </w:r>
    </w:p>
    <w:p w14:paraId="74BA979C">
      <w:pPr>
        <w:pStyle w:val="3"/>
        <w:spacing w:line="360" w:lineRule="auto"/>
        <w:ind w:firstLine="480" w:firstLineChars="200"/>
        <w:rPr>
          <w:rFonts w:ascii="Times New Roman" w:hAnsi="Times New Roman" w:cs="Times New Roman"/>
          <w:sz w:val="24"/>
          <w:szCs w:val="24"/>
          <w:u w:val="single"/>
          <w:lang w:eastAsia="zh-CN"/>
        </w:rPr>
      </w:pPr>
      <w:r>
        <w:rPr>
          <w:rFonts w:hint="eastAsia" w:ascii="Times New Roman" w:hAnsi="Times New Roman" w:cs="Times New Roman"/>
          <w:sz w:val="24"/>
          <w:szCs w:val="24"/>
          <w:u w:val="single"/>
          <w:lang w:eastAsia="zh-CN"/>
        </w:rPr>
        <w:t>建设地点：大冶有色金属有限责任公司冶炼厂内；</w:t>
      </w:r>
    </w:p>
    <w:p w14:paraId="4E94C2F8">
      <w:pPr>
        <w:pStyle w:val="3"/>
        <w:spacing w:line="360" w:lineRule="auto"/>
        <w:ind w:firstLine="480" w:firstLineChars="200"/>
        <w:rPr>
          <w:rFonts w:ascii="Times New Roman" w:hAnsi="Times New Roman" w:cs="Times New Roman"/>
          <w:sz w:val="24"/>
          <w:szCs w:val="24"/>
          <w:u w:val="single"/>
          <w:lang w:eastAsia="zh-CN"/>
        </w:rPr>
      </w:pPr>
      <w:r>
        <w:rPr>
          <w:rFonts w:hint="eastAsia" w:ascii="Times New Roman" w:hAnsi="Times New Roman" w:cs="Times New Roman"/>
          <w:sz w:val="24"/>
          <w:szCs w:val="24"/>
          <w:u w:val="single"/>
          <w:lang w:eastAsia="zh-CN"/>
        </w:rPr>
        <w:t>建设单位：大冶有色金属有限责任公司冶炼厂；</w:t>
      </w:r>
    </w:p>
    <w:p w14:paraId="2706C3D7">
      <w:pPr>
        <w:pStyle w:val="3"/>
        <w:spacing w:line="360" w:lineRule="auto"/>
        <w:ind w:firstLine="480" w:firstLineChars="200"/>
        <w:rPr>
          <w:rFonts w:hint="eastAsia"/>
          <w:lang w:eastAsia="zh-CN"/>
        </w:rPr>
      </w:pPr>
      <w:r>
        <w:rPr>
          <w:rFonts w:hint="eastAsia" w:ascii="Times New Roman" w:hAnsi="Times New Roman" w:cs="Times New Roman"/>
          <w:sz w:val="24"/>
          <w:szCs w:val="24"/>
          <w:u w:val="single"/>
          <w:lang w:eastAsia="zh-CN"/>
        </w:rPr>
        <w:t>建设规模：渣缓冷系统90万吨/年，其中电炉渣70万吨/年，转炉渣20万/年；</w:t>
      </w:r>
    </w:p>
    <w:p w14:paraId="768C9097">
      <w:pPr>
        <w:pStyle w:val="3"/>
        <w:spacing w:line="360" w:lineRule="auto"/>
        <w:ind w:firstLine="480" w:firstLineChars="200"/>
        <w:rPr>
          <w:rFonts w:ascii="Times New Roman" w:hAnsi="Times New Roman" w:cs="Times New Roman"/>
          <w:sz w:val="24"/>
          <w:szCs w:val="24"/>
          <w:u w:val="single"/>
          <w:lang w:eastAsia="zh-CN"/>
        </w:rPr>
      </w:pPr>
      <w:r>
        <w:rPr>
          <w:rFonts w:hint="eastAsia" w:ascii="Times New Roman" w:hAnsi="Times New Roman" w:cs="Times New Roman"/>
          <w:sz w:val="24"/>
          <w:szCs w:val="24"/>
          <w:u w:val="single"/>
          <w:lang w:eastAsia="zh-CN"/>
        </w:rPr>
        <w:t>项目投资：项目投资额约8819万元。</w:t>
      </w:r>
    </w:p>
    <w:p w14:paraId="636081B8">
      <w:pPr>
        <w:pStyle w:val="2"/>
        <w:spacing w:line="360" w:lineRule="auto"/>
        <w:ind w:left="0" w:right="0" w:firstLine="482" w:firstLineChars="200"/>
        <w:jc w:val="both"/>
        <w:rPr>
          <w:rFonts w:ascii="Times New Roman" w:hAnsi="Times New Roman" w:cs="Times New Roman"/>
          <w:szCs w:val="24"/>
          <w:lang w:eastAsia="zh-CN"/>
        </w:rPr>
      </w:pPr>
      <w:r>
        <w:rPr>
          <w:rFonts w:hint="eastAsia" w:ascii="宋体" w:hAnsi="宋体" w:cs="宋体"/>
          <w:szCs w:val="24"/>
          <w:lang w:eastAsia="zh-CN"/>
        </w:rPr>
        <w:t>★</w:t>
      </w:r>
      <w:r>
        <w:rPr>
          <w:rFonts w:hint="eastAsia" w:ascii="Times New Roman" w:hAnsi="Times New Roman" w:cs="Times New Roman"/>
          <w:szCs w:val="24"/>
          <w:lang w:eastAsia="zh-CN"/>
        </w:rPr>
        <w:t>3</w:t>
      </w:r>
      <w:r>
        <w:rPr>
          <w:rFonts w:ascii="Times New Roman" w:hAnsi="Times New Roman" w:cs="Times New Roman"/>
          <w:szCs w:val="24"/>
          <w:lang w:eastAsia="zh-CN"/>
        </w:rPr>
        <w:t>.</w:t>
      </w:r>
      <w:r>
        <w:rPr>
          <w:rFonts w:hint="eastAsia" w:ascii="Times New Roman" w:hAnsi="Times New Roman" w:cs="Times New Roman"/>
          <w:szCs w:val="24"/>
          <w:lang w:eastAsia="zh-CN"/>
        </w:rPr>
        <w:t>招标范围</w:t>
      </w:r>
      <w:bookmarkEnd w:id="4"/>
    </w:p>
    <w:p w14:paraId="55B57106">
      <w:pPr>
        <w:spacing w:line="360" w:lineRule="auto"/>
        <w:ind w:firstLine="480" w:firstLineChars="200"/>
        <w:rPr>
          <w:rFonts w:ascii="Times New Roman" w:hAnsi="Times New Roman" w:cs="Times New Roman"/>
          <w:sz w:val="24"/>
          <w:szCs w:val="24"/>
          <w:lang w:eastAsia="zh-CN"/>
        </w:rPr>
      </w:pPr>
      <w:r>
        <w:rPr>
          <w:rFonts w:ascii="Times New Roman" w:hAnsi="Times New Roman" w:cs="Times New Roman"/>
          <w:sz w:val="24"/>
          <w:szCs w:val="24"/>
          <w:lang w:eastAsia="zh-CN"/>
        </w:rPr>
        <w:t>3.1</w:t>
      </w:r>
      <w:r>
        <w:rPr>
          <w:rFonts w:hint="eastAsia" w:ascii="Times New Roman" w:hAnsi="Times New Roman" w:cs="Times New Roman"/>
          <w:sz w:val="24"/>
          <w:szCs w:val="24"/>
          <w:lang w:eastAsia="zh-CN"/>
        </w:rPr>
        <w:t>服务范围</w:t>
      </w:r>
    </w:p>
    <w:tbl>
      <w:tblPr>
        <w:tblStyle w:val="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818"/>
        <w:gridCol w:w="1021"/>
        <w:gridCol w:w="907"/>
        <w:gridCol w:w="1463"/>
        <w:gridCol w:w="1426"/>
        <w:gridCol w:w="1044"/>
      </w:tblGrid>
      <w:tr w14:paraId="65771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93" w:type="pct"/>
            <w:vAlign w:val="center"/>
          </w:tcPr>
          <w:p w14:paraId="0D3B9D7F">
            <w:pPr>
              <w:widowControl/>
              <w:jc w:val="center"/>
              <w:rPr>
                <w:rFonts w:ascii="Times New Roman" w:hAnsi="Times New Roman" w:cs="Times New Roman"/>
                <w:sz w:val="24"/>
                <w:szCs w:val="24"/>
                <w:lang w:eastAsia="zh-CN"/>
              </w:rPr>
            </w:pPr>
            <w:r>
              <w:rPr>
                <w:rFonts w:hint="eastAsia" w:ascii="仿宋" w:hAnsi="仿宋" w:eastAsia="仿宋"/>
                <w:b/>
                <w:bCs/>
                <w:color w:val="000000"/>
                <w:szCs w:val="21"/>
              </w:rPr>
              <w:t>序号</w:t>
            </w:r>
          </w:p>
        </w:tc>
        <w:tc>
          <w:tcPr>
            <w:tcW w:w="1066" w:type="pct"/>
            <w:vAlign w:val="center"/>
          </w:tcPr>
          <w:p w14:paraId="238A764E">
            <w:pPr>
              <w:widowControl/>
              <w:jc w:val="center"/>
              <w:rPr>
                <w:rFonts w:ascii="Times New Roman" w:hAnsi="Times New Roman" w:cs="Times New Roman"/>
                <w:sz w:val="24"/>
                <w:szCs w:val="24"/>
                <w:lang w:eastAsia="zh-CN"/>
              </w:rPr>
            </w:pPr>
            <w:r>
              <w:rPr>
                <w:rFonts w:hint="eastAsia" w:ascii="仿宋" w:hAnsi="仿宋" w:eastAsia="仿宋"/>
                <w:b/>
                <w:bCs/>
                <w:color w:val="000000"/>
                <w:szCs w:val="21"/>
                <w:lang w:eastAsia="zh-CN"/>
              </w:rPr>
              <w:t>服务</w:t>
            </w:r>
            <w:r>
              <w:rPr>
                <w:rFonts w:hint="eastAsia" w:ascii="仿宋" w:hAnsi="仿宋" w:eastAsia="仿宋"/>
                <w:b/>
                <w:bCs/>
                <w:color w:val="000000"/>
                <w:szCs w:val="21"/>
              </w:rPr>
              <w:t>名称</w:t>
            </w:r>
          </w:p>
        </w:tc>
        <w:tc>
          <w:tcPr>
            <w:tcW w:w="599" w:type="pct"/>
            <w:vAlign w:val="center"/>
          </w:tcPr>
          <w:p w14:paraId="06296B2E">
            <w:pPr>
              <w:widowControl/>
              <w:jc w:val="center"/>
              <w:rPr>
                <w:rFonts w:ascii="Times New Roman" w:hAnsi="Times New Roman" w:cs="Times New Roman"/>
                <w:sz w:val="24"/>
                <w:szCs w:val="24"/>
                <w:lang w:eastAsia="zh-CN"/>
              </w:rPr>
            </w:pPr>
            <w:r>
              <w:rPr>
                <w:rFonts w:hint="eastAsia" w:ascii="仿宋" w:hAnsi="仿宋" w:eastAsia="仿宋"/>
                <w:b/>
                <w:bCs/>
                <w:color w:val="000000"/>
                <w:szCs w:val="21"/>
              </w:rPr>
              <w:t>采购地点</w:t>
            </w:r>
          </w:p>
        </w:tc>
        <w:tc>
          <w:tcPr>
            <w:tcW w:w="532" w:type="pct"/>
            <w:vAlign w:val="center"/>
          </w:tcPr>
          <w:p w14:paraId="487A21D5">
            <w:pPr>
              <w:widowControl/>
              <w:jc w:val="center"/>
              <w:rPr>
                <w:rFonts w:ascii="Times New Roman" w:hAnsi="Times New Roman" w:cs="Times New Roman"/>
                <w:sz w:val="24"/>
                <w:szCs w:val="24"/>
                <w:lang w:eastAsia="zh-CN"/>
              </w:rPr>
            </w:pPr>
            <w:r>
              <w:rPr>
                <w:rFonts w:hint="eastAsia" w:ascii="仿宋" w:hAnsi="仿宋" w:eastAsia="仿宋"/>
                <w:b/>
                <w:bCs/>
                <w:color w:val="000000"/>
                <w:szCs w:val="21"/>
              </w:rPr>
              <w:t>实施地点</w:t>
            </w:r>
          </w:p>
        </w:tc>
        <w:tc>
          <w:tcPr>
            <w:tcW w:w="858" w:type="pct"/>
            <w:vAlign w:val="center"/>
          </w:tcPr>
          <w:p w14:paraId="2782155C">
            <w:pPr>
              <w:widowControl/>
              <w:jc w:val="center"/>
              <w:rPr>
                <w:rFonts w:ascii="Times New Roman" w:hAnsi="Times New Roman" w:cs="Times New Roman"/>
                <w:sz w:val="24"/>
                <w:szCs w:val="24"/>
                <w:lang w:eastAsia="zh-CN"/>
              </w:rPr>
            </w:pPr>
            <w:r>
              <w:rPr>
                <w:rFonts w:hint="eastAsia" w:ascii="仿宋" w:hAnsi="仿宋" w:eastAsia="仿宋"/>
                <w:b/>
                <w:bCs/>
                <w:color w:val="000000"/>
                <w:szCs w:val="21"/>
              </w:rPr>
              <w:t>需求单位名称</w:t>
            </w:r>
          </w:p>
        </w:tc>
        <w:tc>
          <w:tcPr>
            <w:tcW w:w="836" w:type="pct"/>
            <w:vAlign w:val="center"/>
          </w:tcPr>
          <w:p w14:paraId="3A005E9F">
            <w:pPr>
              <w:widowControl/>
              <w:jc w:val="center"/>
              <w:rPr>
                <w:rFonts w:ascii="Times New Roman" w:hAnsi="Times New Roman" w:cs="Times New Roman"/>
                <w:sz w:val="24"/>
                <w:szCs w:val="24"/>
                <w:lang w:eastAsia="zh-CN"/>
              </w:rPr>
            </w:pPr>
            <w:r>
              <w:rPr>
                <w:rFonts w:hint="eastAsia" w:ascii="仿宋" w:hAnsi="仿宋" w:eastAsia="仿宋"/>
                <w:b/>
                <w:bCs/>
                <w:color w:val="000000"/>
                <w:szCs w:val="21"/>
              </w:rPr>
              <w:t>服务期限</w:t>
            </w:r>
          </w:p>
        </w:tc>
        <w:tc>
          <w:tcPr>
            <w:tcW w:w="612" w:type="pct"/>
            <w:vAlign w:val="center"/>
          </w:tcPr>
          <w:p w14:paraId="08A8CB7F">
            <w:pPr>
              <w:widowControl/>
              <w:jc w:val="center"/>
              <w:rPr>
                <w:rFonts w:ascii="Times New Roman" w:hAnsi="Times New Roman" w:cs="Times New Roman"/>
                <w:sz w:val="24"/>
                <w:szCs w:val="24"/>
                <w:lang w:eastAsia="zh-CN"/>
              </w:rPr>
            </w:pPr>
            <w:r>
              <w:rPr>
                <w:rFonts w:hint="eastAsia" w:ascii="仿宋" w:hAnsi="仿宋" w:eastAsia="仿宋"/>
                <w:b/>
                <w:bCs/>
                <w:color w:val="000000"/>
                <w:szCs w:val="21"/>
              </w:rPr>
              <w:t>备注</w:t>
            </w:r>
          </w:p>
        </w:tc>
      </w:tr>
      <w:tr w14:paraId="25F06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493" w:type="pct"/>
            <w:vAlign w:val="center"/>
          </w:tcPr>
          <w:p w14:paraId="199D5EA3">
            <w:pPr>
              <w:widowControl/>
              <w:jc w:val="center"/>
              <w:rPr>
                <w:rFonts w:ascii="Times New Roman" w:hAnsi="Times New Roman" w:cs="Times New Roman"/>
                <w:sz w:val="24"/>
                <w:szCs w:val="24"/>
                <w:lang w:eastAsia="zh-CN"/>
              </w:rPr>
            </w:pPr>
            <w:r>
              <w:rPr>
                <w:rFonts w:hint="eastAsia" w:ascii="仿宋" w:hAnsi="仿宋" w:eastAsia="仿宋"/>
                <w:color w:val="000000"/>
                <w:szCs w:val="21"/>
              </w:rPr>
              <w:t>1</w:t>
            </w:r>
          </w:p>
        </w:tc>
        <w:tc>
          <w:tcPr>
            <w:tcW w:w="1066" w:type="pct"/>
            <w:vAlign w:val="center"/>
          </w:tcPr>
          <w:p w14:paraId="70EDB0F9">
            <w:pPr>
              <w:widowControl/>
              <w:spacing w:line="540" w:lineRule="exact"/>
              <w:jc w:val="center"/>
              <w:rPr>
                <w:rFonts w:hint="default" w:ascii="Times New Roman" w:hAnsi="Times New Roman" w:cs="Times New Roman"/>
                <w:sz w:val="24"/>
                <w:szCs w:val="24"/>
                <w:lang w:val="en-US" w:eastAsia="zh-CN"/>
              </w:rPr>
            </w:pPr>
            <w:r>
              <w:rPr>
                <w:rFonts w:hint="eastAsia" w:ascii="仿宋_GB2312" w:hAnsi="仿宋" w:eastAsia="仿宋_GB2312"/>
                <w:color w:val="000000"/>
                <w:szCs w:val="21"/>
                <w:lang w:eastAsia="zh-CN"/>
              </w:rPr>
              <w:t>中色大冶冶炼厂渣缓冷智能化升级改造项目施工图设计（</w:t>
            </w:r>
            <w:r>
              <w:rPr>
                <w:rFonts w:hint="eastAsia" w:ascii="仿宋_GB2312" w:hAnsi="仿宋" w:eastAsia="仿宋_GB2312"/>
                <w:color w:val="000000"/>
                <w:szCs w:val="21"/>
                <w:lang w:val="en-US" w:eastAsia="zh-CN"/>
              </w:rPr>
              <w:t>含初步设计</w:t>
            </w:r>
            <w:r>
              <w:rPr>
                <w:rFonts w:hint="eastAsia" w:ascii="仿宋_GB2312" w:hAnsi="仿宋" w:eastAsia="仿宋_GB2312"/>
                <w:color w:val="000000"/>
                <w:szCs w:val="21"/>
                <w:lang w:eastAsia="zh-CN"/>
              </w:rPr>
              <w:t>）</w:t>
            </w:r>
            <w:r>
              <w:rPr>
                <w:rFonts w:hint="eastAsia" w:ascii="仿宋_GB2312" w:hAnsi="仿宋" w:eastAsia="仿宋_GB2312"/>
                <w:color w:val="000000"/>
                <w:szCs w:val="21"/>
                <w:lang w:val="en-US" w:eastAsia="zh-CN"/>
              </w:rPr>
              <w:t>服务（三次）</w:t>
            </w:r>
          </w:p>
        </w:tc>
        <w:tc>
          <w:tcPr>
            <w:tcW w:w="599" w:type="pct"/>
            <w:vAlign w:val="center"/>
          </w:tcPr>
          <w:p w14:paraId="050F28F9">
            <w:pPr>
              <w:widowControl/>
              <w:jc w:val="center"/>
              <w:rPr>
                <w:rFonts w:ascii="Times New Roman" w:hAnsi="Times New Roman" w:cs="Times New Roman"/>
                <w:sz w:val="24"/>
                <w:szCs w:val="24"/>
                <w:lang w:eastAsia="zh-CN"/>
              </w:rPr>
            </w:pPr>
            <w:r>
              <w:rPr>
                <w:rFonts w:hint="eastAsia" w:ascii="仿宋_GB2312" w:hAnsi="仿宋" w:eastAsia="仿宋_GB2312"/>
                <w:color w:val="000000"/>
                <w:szCs w:val="21"/>
              </w:rPr>
              <w:t>国内</w:t>
            </w:r>
          </w:p>
        </w:tc>
        <w:tc>
          <w:tcPr>
            <w:tcW w:w="532" w:type="pct"/>
            <w:vAlign w:val="center"/>
          </w:tcPr>
          <w:p w14:paraId="61D17654">
            <w:pPr>
              <w:widowControl/>
              <w:jc w:val="center"/>
              <w:rPr>
                <w:rFonts w:ascii="Times New Roman" w:hAnsi="Times New Roman" w:cs="Times New Roman"/>
                <w:sz w:val="24"/>
                <w:szCs w:val="24"/>
                <w:lang w:eastAsia="zh-CN"/>
              </w:rPr>
            </w:pPr>
            <w:r>
              <w:rPr>
                <w:rFonts w:hint="eastAsia" w:ascii="仿宋_GB2312" w:hAnsi="仿宋" w:eastAsia="仿宋_GB2312"/>
                <w:color w:val="000000"/>
                <w:szCs w:val="21"/>
                <w:lang w:eastAsia="zh-CN"/>
              </w:rPr>
              <w:t>湖北省黄石市新下陆冶炼厂</w:t>
            </w:r>
          </w:p>
        </w:tc>
        <w:tc>
          <w:tcPr>
            <w:tcW w:w="858" w:type="pct"/>
            <w:vAlign w:val="center"/>
          </w:tcPr>
          <w:p w14:paraId="56B1CF4D">
            <w:pPr>
              <w:widowControl/>
              <w:ind w:left="220" w:leftChars="100"/>
              <w:jc w:val="center"/>
              <w:rPr>
                <w:rFonts w:ascii="Times New Roman" w:hAnsi="Times New Roman" w:cs="Times New Roman"/>
                <w:sz w:val="24"/>
                <w:szCs w:val="24"/>
                <w:lang w:eastAsia="zh-CN"/>
              </w:rPr>
            </w:pPr>
            <w:r>
              <w:rPr>
                <w:rFonts w:hint="eastAsia" w:ascii="仿宋_GB2312" w:hAnsi="仿宋" w:eastAsia="仿宋_GB2312"/>
                <w:color w:val="000000"/>
                <w:szCs w:val="21"/>
                <w:lang w:val="zh-CN" w:eastAsia="zh-CN"/>
              </w:rPr>
              <w:t>大冶有色金属有限责任公司冶炼厂</w:t>
            </w:r>
          </w:p>
        </w:tc>
        <w:tc>
          <w:tcPr>
            <w:tcW w:w="836" w:type="pct"/>
            <w:vAlign w:val="center"/>
          </w:tcPr>
          <w:p w14:paraId="5DBCABCC">
            <w:pPr>
              <w:widowControl/>
              <w:jc w:val="center"/>
              <w:rPr>
                <w:rFonts w:ascii="Times New Roman" w:hAnsi="Times New Roman" w:eastAsia="仿宋_GB2312" w:cs="Times New Roman"/>
                <w:sz w:val="24"/>
                <w:szCs w:val="24"/>
                <w:lang w:eastAsia="zh-CN"/>
              </w:rPr>
            </w:pPr>
            <w:r>
              <w:rPr>
                <w:rFonts w:hint="eastAsia" w:ascii="仿宋_GB2312" w:hAnsi="仿宋" w:eastAsia="仿宋_GB2312"/>
                <w:color w:val="000000"/>
                <w:szCs w:val="21"/>
                <w:lang w:eastAsia="zh-CN"/>
              </w:rPr>
              <w:t xml:space="preserve">自合同签订之日起至 </w:t>
            </w:r>
            <w:r>
              <w:rPr>
                <w:rFonts w:hint="eastAsia" w:ascii="仿宋_GB2312" w:hAnsi="仿宋" w:eastAsia="仿宋_GB2312"/>
                <w:color w:val="000000"/>
                <w:szCs w:val="21"/>
                <w:lang w:val="en-US" w:eastAsia="zh-CN"/>
              </w:rPr>
              <w:t>60</w:t>
            </w:r>
            <w:r>
              <w:rPr>
                <w:rFonts w:hint="eastAsia" w:ascii="仿宋_GB2312" w:hAnsi="仿宋" w:eastAsia="仿宋_GB2312"/>
                <w:color w:val="000000"/>
                <w:szCs w:val="21"/>
                <w:lang w:eastAsia="zh-CN"/>
              </w:rPr>
              <w:t xml:space="preserve"> 历日</w:t>
            </w:r>
          </w:p>
        </w:tc>
        <w:tc>
          <w:tcPr>
            <w:tcW w:w="612" w:type="pct"/>
            <w:vAlign w:val="center"/>
          </w:tcPr>
          <w:p w14:paraId="0140937D">
            <w:pPr>
              <w:widowControl/>
              <w:spacing w:line="540" w:lineRule="exact"/>
              <w:jc w:val="center"/>
              <w:rPr>
                <w:rFonts w:ascii="Times New Roman" w:hAnsi="Times New Roman" w:cs="Times New Roman"/>
                <w:sz w:val="24"/>
                <w:szCs w:val="24"/>
                <w:lang w:eastAsia="zh-CN"/>
              </w:rPr>
            </w:pPr>
            <w:r>
              <w:rPr>
                <w:rFonts w:hint="eastAsia" w:ascii="仿宋_GB2312" w:hAnsi="仿宋" w:eastAsia="仿宋_GB2312" w:cs="宋体"/>
                <w:color w:val="000000"/>
                <w:sz w:val="22"/>
                <w:szCs w:val="21"/>
                <w:lang w:eastAsia="zh-CN"/>
              </w:rPr>
              <w:t>含初步设计</w:t>
            </w:r>
          </w:p>
        </w:tc>
      </w:tr>
    </w:tbl>
    <w:p w14:paraId="06084737">
      <w:pPr>
        <w:spacing w:before="240" w:beforeLines="100" w:line="360" w:lineRule="auto"/>
        <w:ind w:firstLine="480" w:firstLineChars="200"/>
        <w:rPr>
          <w:rFonts w:ascii="Times New Roman" w:hAnsi="Times New Roman" w:cs="Times New Roman"/>
          <w:sz w:val="24"/>
          <w:szCs w:val="24"/>
          <w:lang w:eastAsia="zh-CN"/>
        </w:rPr>
      </w:pPr>
      <w:r>
        <w:rPr>
          <w:rFonts w:ascii="Times New Roman" w:hAnsi="Times New Roman" w:cs="Times New Roman"/>
          <w:sz w:val="24"/>
          <w:szCs w:val="24"/>
          <w:lang w:eastAsia="zh-CN"/>
        </w:rPr>
        <w:t xml:space="preserve">3.2 </w:t>
      </w:r>
      <w:r>
        <w:rPr>
          <w:rFonts w:hint="eastAsia" w:ascii="Times New Roman" w:hAnsi="Times New Roman" w:cs="Times New Roman"/>
          <w:sz w:val="24"/>
          <w:szCs w:val="24"/>
          <w:lang w:eastAsia="zh-CN"/>
        </w:rPr>
        <w:t>其他服务要求</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w:t>
      </w:r>
    </w:p>
    <w:p w14:paraId="3D712E32">
      <w:pPr>
        <w:pStyle w:val="2"/>
        <w:spacing w:line="360" w:lineRule="auto"/>
        <w:ind w:left="0" w:right="0" w:firstLine="482" w:firstLineChars="200"/>
        <w:jc w:val="both"/>
        <w:rPr>
          <w:rFonts w:ascii="Times New Roman" w:hAnsi="Times New Roman" w:cs="Times New Roman"/>
          <w:b w:val="0"/>
          <w:szCs w:val="24"/>
          <w:lang w:eastAsia="zh-CN"/>
        </w:rPr>
      </w:pPr>
      <w:bookmarkStart w:id="6" w:name="_Toc65848091"/>
      <w:r>
        <w:rPr>
          <w:rFonts w:hint="eastAsia" w:ascii="宋体" w:hAnsi="宋体" w:cs="宋体"/>
          <w:szCs w:val="24"/>
          <w:lang w:eastAsia="zh-CN"/>
        </w:rPr>
        <w:t>★</w:t>
      </w:r>
      <w:r>
        <w:rPr>
          <w:rFonts w:ascii="Times New Roman" w:hAnsi="Times New Roman" w:cs="Times New Roman"/>
          <w:szCs w:val="24"/>
          <w:lang w:eastAsia="zh-CN"/>
        </w:rPr>
        <w:t>4</w:t>
      </w:r>
      <w:r>
        <w:rPr>
          <w:rFonts w:ascii="Times New Roman" w:hAnsi="Times New Roman" w:cs="Times New Roman"/>
          <w:b w:val="0"/>
          <w:bCs w:val="0"/>
          <w:szCs w:val="24"/>
          <w:lang w:eastAsia="zh-CN"/>
        </w:rPr>
        <w:t>.</w:t>
      </w:r>
      <w:r>
        <w:rPr>
          <w:rFonts w:hint="eastAsia" w:ascii="Times New Roman" w:hAnsi="Times New Roman" w:cs="Times New Roman"/>
          <w:b w:val="0"/>
          <w:bCs w:val="0"/>
          <w:szCs w:val="24"/>
          <w:lang w:eastAsia="zh-CN"/>
        </w:rPr>
        <w:t>投标人资格要求</w:t>
      </w:r>
      <w:bookmarkEnd w:id="6"/>
    </w:p>
    <w:p w14:paraId="075A471B">
      <w:pPr>
        <w:pStyle w:val="3"/>
        <w:tabs>
          <w:tab w:val="left" w:pos="4394"/>
          <w:tab w:val="left" w:pos="5990"/>
        </w:tabs>
        <w:spacing w:line="360" w:lineRule="auto"/>
        <w:ind w:right="152" w:firstLine="480" w:firstLineChars="200"/>
        <w:rPr>
          <w:rFonts w:ascii="Times New Roman" w:hAnsi="Times New Roman" w:cs="Times New Roman"/>
          <w:sz w:val="24"/>
          <w:szCs w:val="24"/>
          <w:highlight w:val="yellow"/>
          <w:lang w:eastAsia="zh-CN"/>
        </w:rPr>
      </w:pPr>
      <w:r>
        <w:rPr>
          <w:rFonts w:ascii="Times New Roman" w:hAnsi="Times New Roman" w:cs="Times New Roman"/>
          <w:sz w:val="24"/>
          <w:szCs w:val="24"/>
          <w:lang w:eastAsia="zh-CN"/>
        </w:rPr>
        <w:t xml:space="preserve">4.1 </w:t>
      </w:r>
      <w:r>
        <w:rPr>
          <w:rFonts w:hint="eastAsia" w:ascii="Times New Roman" w:hAnsi="Times New Roman" w:cs="Times New Roman"/>
          <w:sz w:val="24"/>
          <w:szCs w:val="24"/>
          <w:lang w:eastAsia="zh-CN"/>
        </w:rPr>
        <w:t>资格要求：（</w:t>
      </w:r>
      <w:r>
        <w:rPr>
          <w:rFonts w:ascii="Times New Roman" w:hAnsi="Times New Roman" w:cs="Times New Roman"/>
          <w:sz w:val="24"/>
          <w:szCs w:val="24"/>
          <w:lang w:eastAsia="zh-CN"/>
        </w:rPr>
        <w:t>1</w:t>
      </w:r>
      <w:r>
        <w:rPr>
          <w:rFonts w:hint="eastAsia" w:ascii="Times New Roman" w:hAnsi="Times New Roman" w:cs="Times New Roman"/>
          <w:sz w:val="24"/>
          <w:szCs w:val="24"/>
          <w:lang w:eastAsia="zh-CN"/>
        </w:rPr>
        <w:t>）资质要求：有效的营业执照、组织机构代码证、税务登记证（如果三证合一只需要提供营业执照）。投标人必须是具有独立承担民事责任能力的在中华人民共和国境内注册的法人；具有冶金行业（金属冶炼工程）设计</w:t>
      </w:r>
      <w:r>
        <w:rPr>
          <w:rFonts w:hint="eastAsia" w:ascii="Times New Roman" w:hAnsi="Times New Roman" w:cs="Times New Roman"/>
          <w:sz w:val="24"/>
          <w:szCs w:val="24"/>
          <w:lang w:val="en-US" w:eastAsia="zh-CN"/>
        </w:rPr>
        <w:t>甲</w:t>
      </w:r>
      <w:r>
        <w:rPr>
          <w:rFonts w:hint="eastAsia" w:ascii="Times New Roman" w:hAnsi="Times New Roman" w:cs="Times New Roman"/>
          <w:sz w:val="24"/>
          <w:szCs w:val="24"/>
          <w:lang w:eastAsia="zh-CN"/>
        </w:rPr>
        <w:t>级及以上资质。</w:t>
      </w:r>
    </w:p>
    <w:p w14:paraId="46C6B713">
      <w:pPr>
        <w:pStyle w:val="3"/>
        <w:tabs>
          <w:tab w:val="left" w:pos="4394"/>
          <w:tab w:val="left" w:pos="5990"/>
        </w:tabs>
        <w:spacing w:line="360" w:lineRule="auto"/>
        <w:ind w:right="152"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2</w:t>
      </w:r>
      <w:r>
        <w:rPr>
          <w:rFonts w:hint="eastAsia" w:ascii="Times New Roman" w:hAnsi="Times New Roman" w:cs="Times New Roman"/>
          <w:sz w:val="24"/>
          <w:szCs w:val="24"/>
          <w:lang w:eastAsia="zh-CN"/>
        </w:rPr>
        <w:t>）财务要求：无</w:t>
      </w:r>
    </w:p>
    <w:p w14:paraId="73BF111E">
      <w:pPr>
        <w:pStyle w:val="3"/>
        <w:tabs>
          <w:tab w:val="left" w:pos="4394"/>
          <w:tab w:val="left" w:pos="5990"/>
        </w:tabs>
        <w:spacing w:line="360" w:lineRule="auto"/>
        <w:ind w:right="152"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3）业绩要求：提供2020年1月1日至投标截止日（以合同签订时间为准）冶炼厂设计业绩至少1项（含合同首尾页、盖章页、供货范围所在页、并必须显示合同标的及合同原件扫描件（须提供合同扫描件等有效证明材料，至少须包括合同首尾页、服务内容相关页、合同金额页和签字盖章页。）；</w:t>
      </w:r>
    </w:p>
    <w:p w14:paraId="0FF621CE">
      <w:pPr>
        <w:pStyle w:val="3"/>
        <w:tabs>
          <w:tab w:val="left" w:pos="4394"/>
          <w:tab w:val="left" w:pos="5990"/>
        </w:tabs>
        <w:spacing w:line="360" w:lineRule="auto"/>
        <w:ind w:right="152"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（4）信誉要求：/。</w:t>
      </w:r>
    </w:p>
    <w:p w14:paraId="2E9940DD">
      <w:pPr>
        <w:pStyle w:val="3"/>
        <w:tabs>
          <w:tab w:val="left" w:pos="4394"/>
          <w:tab w:val="left" w:pos="5990"/>
        </w:tabs>
        <w:spacing w:line="360" w:lineRule="auto"/>
        <w:ind w:right="152"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5）其他要求：投标人派遣的项目负责人须具备一级注册建筑师资格，且有在类似设计项目中担任项目负责人的业绩，项目负责人须具有高级或以上技术职称，了解并熟悉铜冶炼工艺及相应的智能装备应用。其必须为投标单位在职员工（必须为投标人所在单位在职非退休人员），并提供相应联系方式、身份证正反扫描件、职称证书扫描件、担任其他类似项目的项目负责人的证明材料扫描件、劳动合同及2025年任意一个月的社保证明。</w:t>
      </w:r>
    </w:p>
    <w:p w14:paraId="76E82531">
      <w:pPr>
        <w:pStyle w:val="3"/>
        <w:tabs>
          <w:tab w:val="left" w:pos="2812"/>
          <w:tab w:val="left" w:pos="4300"/>
        </w:tabs>
        <w:spacing w:line="360" w:lineRule="auto"/>
        <w:ind w:left="480" w:leftChars="218" w:right="161"/>
        <w:rPr>
          <w:rFonts w:hint="eastAsia"/>
          <w:sz w:val="24"/>
          <w:szCs w:val="24"/>
          <w:lang w:eastAsia="zh-CN"/>
        </w:rPr>
      </w:pPr>
      <w:r>
        <w:rPr>
          <w:rFonts w:ascii="Times New Roman" w:hAnsi="Times New Roman" w:cs="Times New Roman"/>
          <w:sz w:val="24"/>
          <w:szCs w:val="24"/>
          <w:lang w:eastAsia="zh-CN"/>
        </w:rPr>
        <w:t>4.2 本次招标</w:t>
      </w:r>
      <w:r>
        <w:rPr>
          <w:rFonts w:ascii="Times New Roman" w:hAnsi="Times New Roman" w:cs="Times New Roman"/>
          <w:b/>
          <w:bCs/>
          <w:sz w:val="24"/>
          <w:szCs w:val="24"/>
          <w:lang w:eastAsia="zh-CN"/>
        </w:rPr>
        <w:t>不接受联合体投标</w:t>
      </w:r>
      <w:r>
        <w:rPr>
          <w:rFonts w:ascii="Times New Roman" w:hAnsi="Times New Roman" w:cs="Times New Roman"/>
          <w:sz w:val="24"/>
          <w:szCs w:val="24"/>
          <w:lang w:eastAsia="zh-CN"/>
        </w:rPr>
        <w:t>。</w:t>
      </w:r>
      <w:r>
        <w:rPr>
          <w:sz w:val="24"/>
          <w:szCs w:val="24"/>
          <w:lang w:eastAsia="zh-CN"/>
        </w:rPr>
        <w:t xml:space="preserve"> </w:t>
      </w:r>
    </w:p>
    <w:p w14:paraId="1DA73C09">
      <w:pPr>
        <w:pStyle w:val="2"/>
        <w:spacing w:line="360" w:lineRule="auto"/>
        <w:ind w:left="0" w:right="0" w:firstLine="480" w:firstLineChars="200"/>
        <w:jc w:val="both"/>
        <w:rPr>
          <w:rFonts w:ascii="Times New Roman" w:hAnsi="Times New Roman" w:cs="Times New Roman"/>
          <w:b w:val="0"/>
          <w:bCs w:val="0"/>
          <w:szCs w:val="24"/>
          <w:lang w:eastAsia="zh-CN"/>
        </w:rPr>
      </w:pPr>
      <w:r>
        <w:rPr>
          <w:rFonts w:ascii="Times New Roman" w:hAnsi="Times New Roman" w:cs="Times New Roman"/>
          <w:b w:val="0"/>
          <w:bCs w:val="0"/>
          <w:szCs w:val="24"/>
          <w:lang w:eastAsia="zh-CN"/>
        </w:rPr>
        <w:t>4.</w:t>
      </w:r>
      <w:r>
        <w:rPr>
          <w:rFonts w:hint="eastAsia" w:ascii="Times New Roman" w:hAnsi="Times New Roman" w:cs="Times New Roman"/>
          <w:b w:val="0"/>
          <w:bCs w:val="0"/>
          <w:szCs w:val="24"/>
          <w:lang w:eastAsia="zh-CN"/>
        </w:rPr>
        <w:t>3</w:t>
      </w:r>
      <w:r>
        <w:rPr>
          <w:rFonts w:ascii="Times New Roman" w:hAnsi="Times New Roman" w:cs="Times New Roman"/>
          <w:b w:val="0"/>
          <w:bCs w:val="0"/>
          <w:szCs w:val="24"/>
          <w:lang w:eastAsia="zh-CN"/>
        </w:rPr>
        <w:t xml:space="preserve"> 加注★的内容为实质性要求和条件，投标人必须满足和优于，不满足招标文件中加注★的条款，或已注明为实质性要求的条款，评标委员会有权否决其投标。</w:t>
      </w:r>
      <w:bookmarkStart w:id="7" w:name="_Toc65848092"/>
    </w:p>
    <w:p w14:paraId="0DF737DB">
      <w:pPr>
        <w:pStyle w:val="2"/>
        <w:spacing w:line="360" w:lineRule="auto"/>
        <w:ind w:left="0" w:right="0" w:firstLine="482" w:firstLineChars="200"/>
        <w:jc w:val="both"/>
        <w:rPr>
          <w:rFonts w:ascii="Times New Roman" w:hAnsi="Times New Roman" w:cs="Times New Roman"/>
          <w:szCs w:val="24"/>
          <w:lang w:eastAsia="zh-CN"/>
        </w:rPr>
      </w:pPr>
      <w:r>
        <w:rPr>
          <w:rFonts w:hint="eastAsia" w:ascii="Times New Roman" w:hAnsi="Times New Roman" w:cs="Times New Roman"/>
          <w:szCs w:val="24"/>
          <w:lang w:eastAsia="zh-CN"/>
        </w:rPr>
        <w:t>5.招标文件的获取</w:t>
      </w:r>
    </w:p>
    <w:p w14:paraId="7A2CF0EF">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5.1 凡有意参加</w:t>
      </w:r>
      <w:r>
        <w:rPr>
          <w:rFonts w:hint="eastAsia"/>
          <w:sz w:val="24"/>
          <w:szCs w:val="24"/>
          <w:lang w:eastAsia="zh-CN"/>
        </w:rPr>
        <w:t>投标者，请于2025年</w:t>
      </w:r>
      <w:r>
        <w:rPr>
          <w:rFonts w:hint="eastAsia"/>
          <w:sz w:val="24"/>
          <w:szCs w:val="24"/>
          <w:lang w:val="en-US" w:eastAsia="zh-CN"/>
        </w:rPr>
        <w:t>10</w:t>
      </w:r>
      <w:r>
        <w:rPr>
          <w:rFonts w:hint="eastAsia"/>
          <w:sz w:val="24"/>
          <w:szCs w:val="24"/>
          <w:lang w:eastAsia="zh-CN"/>
        </w:rPr>
        <w:t>月</w:t>
      </w:r>
      <w:r>
        <w:rPr>
          <w:rFonts w:hint="eastAsia"/>
          <w:sz w:val="24"/>
          <w:szCs w:val="24"/>
          <w:lang w:val="en-US" w:eastAsia="zh-CN"/>
        </w:rPr>
        <w:t>31</w:t>
      </w:r>
      <w:r>
        <w:rPr>
          <w:rFonts w:hint="eastAsia"/>
          <w:sz w:val="24"/>
          <w:szCs w:val="24"/>
          <w:lang w:eastAsia="zh-CN"/>
        </w:rPr>
        <w:t>日9时00分至2025年</w:t>
      </w:r>
      <w:r>
        <w:rPr>
          <w:rFonts w:hint="eastAsia"/>
          <w:sz w:val="24"/>
          <w:szCs w:val="24"/>
          <w:lang w:val="en-US" w:eastAsia="zh-CN"/>
        </w:rPr>
        <w:t>11</w:t>
      </w:r>
      <w:r>
        <w:rPr>
          <w:rFonts w:hint="eastAsia"/>
          <w:sz w:val="24"/>
          <w:szCs w:val="24"/>
          <w:lang w:eastAsia="zh-CN"/>
        </w:rPr>
        <w:t>月</w:t>
      </w:r>
      <w:r>
        <w:rPr>
          <w:rFonts w:hint="eastAsia"/>
          <w:sz w:val="24"/>
          <w:szCs w:val="24"/>
          <w:lang w:val="en-US" w:eastAsia="zh-CN"/>
        </w:rPr>
        <w:t>7</w:t>
      </w:r>
      <w:r>
        <w:rPr>
          <w:rFonts w:hint="eastAsia"/>
          <w:sz w:val="24"/>
          <w:szCs w:val="24"/>
          <w:lang w:eastAsia="zh-CN"/>
        </w:rPr>
        <w:t>日17时00分（北京时间，下同），登录中国有色集团采购招标电子商务平台</w:t>
      </w:r>
      <w:r>
        <w:rPr>
          <w:rFonts w:hint="eastAsia" w:ascii="Times New Roman" w:hAnsi="Times New Roman" w:cs="Times New Roman"/>
          <w:sz w:val="24"/>
          <w:szCs w:val="24"/>
          <w:lang w:eastAsia="zh-CN"/>
        </w:rPr>
        <w:t>（http://ecp.cnmc.com.cn/）（以下简称平台）下载电子招标文件。</w:t>
      </w:r>
    </w:p>
    <w:p w14:paraId="7EB466B6">
      <w:pPr>
        <w:pStyle w:val="3"/>
        <w:tabs>
          <w:tab w:val="left" w:pos="2812"/>
          <w:tab w:val="left" w:pos="4300"/>
        </w:tabs>
        <w:spacing w:line="360" w:lineRule="auto"/>
        <w:ind w:firstLine="480" w:firstLineChars="200"/>
        <w:rPr>
          <w:rFonts w:ascii="Times New Roman" w:hAnsi="Times New Roman" w:cs="Times New Roman"/>
          <w:sz w:val="24"/>
          <w:szCs w:val="24"/>
          <w:lang w:eastAsia="zh-CN"/>
        </w:rPr>
      </w:pPr>
    </w:p>
    <w:p w14:paraId="3F588A56">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招标文件下载方法：请将应标确认书 WORD 版及加盖公章、财务章的彩色扫描版本于上述截止时间之前上传至平台，审核通过后即可下载招标文件（《应标确认书》模板见本章附件）。 </w:t>
      </w:r>
    </w:p>
    <w:p w14:paraId="0C940549">
      <w:pPr>
        <w:pStyle w:val="3"/>
        <w:tabs>
          <w:tab w:val="left" w:pos="2812"/>
          <w:tab w:val="left" w:pos="4300"/>
        </w:tabs>
        <w:spacing w:line="360" w:lineRule="auto"/>
        <w:ind w:firstLine="480" w:firstLineChars="200"/>
        <w:rPr>
          <w:rFonts w:ascii="Times New Roman" w:hAnsi="Times New Roman" w:cs="Times New Roman"/>
          <w:sz w:val="24"/>
          <w:szCs w:val="24"/>
          <w:lang w:eastAsia="zh-CN"/>
        </w:rPr>
      </w:pPr>
    </w:p>
    <w:p w14:paraId="15F18815">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5.2 本项目招标不收取标书费。投标人中标后须向招标人支付招标代理服务费，招标代理服务费见招标文件第三章投标资料表 1.1.5 项。</w:t>
      </w:r>
    </w:p>
    <w:p w14:paraId="71CA353E">
      <w:pPr>
        <w:pStyle w:val="3"/>
        <w:tabs>
          <w:tab w:val="left" w:pos="2812"/>
          <w:tab w:val="left" w:pos="4300"/>
        </w:tabs>
        <w:spacing w:line="360" w:lineRule="auto"/>
        <w:ind w:firstLine="482" w:firstLineChars="200"/>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本项目的保证金、招标代理服务费均汇入以下账号。请投标人在汇款时务必注明所投标项目的项目名称及招标编号（可适当简写），否则，因款项用途不明导致投标无效等后果由投标人自行承担：</w:t>
      </w:r>
    </w:p>
    <w:p w14:paraId="669FA222">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开户行：中国工商银行股份有限公司北京长安支行</w:t>
      </w:r>
    </w:p>
    <w:p w14:paraId="0313EC33">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账号：0200 0033 1925 0001 750</w:t>
      </w:r>
    </w:p>
    <w:p w14:paraId="0C33D2AA">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名称：中化商务有限公司</w:t>
      </w:r>
    </w:p>
    <w:p w14:paraId="44908040">
      <w:pPr>
        <w:spacing w:line="360" w:lineRule="auto"/>
        <w:ind w:firstLine="480" w:firstLineChars="200"/>
        <w:jc w:val="both"/>
        <w:rPr>
          <w:rFonts w:ascii="Times New Roman" w:hAnsi="Times New Roman" w:cs="Times New Roman"/>
          <w:sz w:val="24"/>
          <w:szCs w:val="24"/>
          <w:lang w:eastAsia="zh-CN"/>
        </w:rPr>
      </w:pPr>
      <w:r>
        <w:rPr>
          <w:rFonts w:ascii="Times New Roman" w:hAnsi="Times New Roman" w:cs="Times New Roman"/>
          <w:sz w:val="24"/>
          <w:szCs w:val="24"/>
          <w:lang w:eastAsia="zh-CN"/>
        </w:rPr>
        <w:t>行号：102100000337</w:t>
      </w:r>
    </w:p>
    <w:p w14:paraId="496D2CB1">
      <w:pPr>
        <w:pStyle w:val="3"/>
        <w:tabs>
          <w:tab w:val="left" w:pos="2812"/>
          <w:tab w:val="left" w:pos="4300"/>
        </w:tabs>
        <w:ind w:firstLine="482" w:firstLineChars="200"/>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汇付后将电子回单上传至平台。</w:t>
      </w:r>
    </w:p>
    <w:p w14:paraId="5DA87802">
      <w:pPr>
        <w:pStyle w:val="3"/>
        <w:tabs>
          <w:tab w:val="left" w:pos="2812"/>
          <w:tab w:val="left" w:pos="4300"/>
        </w:tabs>
        <w:spacing w:line="360" w:lineRule="auto"/>
        <w:ind w:firstLine="480" w:firstLineChars="200"/>
        <w:rPr>
          <w:rFonts w:ascii="Times New Roman" w:hAnsi="Times New Roman" w:cs="Times New Roman"/>
          <w:sz w:val="24"/>
          <w:szCs w:val="24"/>
          <w:lang w:eastAsia="zh-CN"/>
        </w:rPr>
      </w:pPr>
    </w:p>
    <w:p w14:paraId="157C0AD5">
      <w:pPr>
        <w:pStyle w:val="3"/>
        <w:tabs>
          <w:tab w:val="left" w:pos="2812"/>
          <w:tab w:val="left" w:pos="4300"/>
        </w:tabs>
        <w:spacing w:line="360" w:lineRule="auto"/>
        <w:ind w:firstLine="480" w:firstLineChars="200"/>
        <w:rPr>
          <w:rFonts w:ascii="Times New Roman" w:hAnsi="Times New Roman" w:cs="Times New Roman"/>
          <w:sz w:val="24"/>
          <w:szCs w:val="24"/>
          <w:lang w:eastAsia="zh-CN"/>
        </w:rPr>
      </w:pPr>
    </w:p>
    <w:p w14:paraId="04C69557">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5.3 本招标项目投标保证金相关内容见招标文件第三章投标资料表 3.4.1 项。 </w:t>
      </w:r>
    </w:p>
    <w:p w14:paraId="58BF4D50">
      <w:pPr>
        <w:pStyle w:val="3"/>
        <w:tabs>
          <w:tab w:val="left" w:pos="2812"/>
          <w:tab w:val="left" w:pos="4300"/>
        </w:tabs>
        <w:spacing w:line="360" w:lineRule="auto"/>
        <w:ind w:firstLine="480" w:firstLineChars="200"/>
        <w:rPr>
          <w:rFonts w:hint="eastAsia"/>
          <w:sz w:val="24"/>
          <w:szCs w:val="24"/>
          <w:lang w:eastAsia="zh-CN"/>
        </w:rPr>
      </w:pPr>
      <w:r>
        <w:rPr>
          <w:rFonts w:hint="eastAsia" w:ascii="Times New Roman" w:hAnsi="Times New Roman" w:cs="Times New Roman"/>
          <w:sz w:val="24"/>
          <w:szCs w:val="24"/>
          <w:lang w:eastAsia="zh-CN"/>
        </w:rPr>
        <w:t xml:space="preserve">缴纳投标保证金时请投标人在汇款时务必注明项目的招标编号和标段，否则，因款 项用途不明导致投标无效等后果由投标人自行承担。 </w:t>
      </w:r>
    </w:p>
    <w:p w14:paraId="3BC0DAED">
      <w:pPr>
        <w:pStyle w:val="3"/>
        <w:tabs>
          <w:tab w:val="left" w:pos="2812"/>
          <w:tab w:val="left" w:pos="4300"/>
        </w:tabs>
        <w:spacing w:line="360" w:lineRule="auto"/>
        <w:ind w:firstLine="480" w:firstLineChars="200"/>
        <w:rPr>
          <w:rFonts w:hint="eastAsia"/>
          <w:sz w:val="24"/>
          <w:szCs w:val="24"/>
          <w:lang w:eastAsia="zh-CN"/>
        </w:rPr>
      </w:pPr>
    </w:p>
    <w:p w14:paraId="7B0A44F9">
      <w:pPr>
        <w:pStyle w:val="3"/>
        <w:tabs>
          <w:tab w:val="left" w:pos="2812"/>
          <w:tab w:val="left" w:pos="4300"/>
        </w:tabs>
        <w:spacing w:line="360" w:lineRule="auto"/>
        <w:ind w:firstLine="480" w:firstLineChars="200"/>
        <w:rPr>
          <w:rFonts w:hint="eastAsia"/>
          <w:sz w:val="24"/>
          <w:szCs w:val="24"/>
          <w:lang w:eastAsia="zh-CN"/>
        </w:rPr>
      </w:pPr>
      <w:r>
        <w:rPr>
          <w:rFonts w:hint="eastAsia" w:ascii="Times New Roman" w:hAnsi="Times New Roman" w:cs="Times New Roman"/>
          <w:sz w:val="24"/>
          <w:szCs w:val="24"/>
          <w:lang w:eastAsia="zh-CN"/>
        </w:rPr>
        <w:t>5.4 不接收以个人名义缴纳的保证金及招标代理服务费</w:t>
      </w:r>
      <w:r>
        <w:rPr>
          <w:rFonts w:hint="eastAsia"/>
          <w:sz w:val="24"/>
          <w:szCs w:val="24"/>
          <w:lang w:eastAsia="zh-CN"/>
        </w:rPr>
        <w:t xml:space="preserve">，必须以投标人单位银行账户缴纳； </w:t>
      </w:r>
    </w:p>
    <w:p w14:paraId="165F17E3">
      <w:pPr>
        <w:pStyle w:val="3"/>
        <w:tabs>
          <w:tab w:val="left" w:pos="2812"/>
          <w:tab w:val="left" w:pos="4300"/>
        </w:tabs>
        <w:spacing w:line="360" w:lineRule="auto"/>
        <w:ind w:left="440" w:leftChars="200" w:right="161"/>
        <w:rPr>
          <w:rFonts w:hint="eastAsia"/>
          <w:sz w:val="24"/>
          <w:szCs w:val="24"/>
          <w:lang w:eastAsia="zh-CN"/>
        </w:rPr>
      </w:pPr>
    </w:p>
    <w:p w14:paraId="6C35C604">
      <w:pPr>
        <w:pStyle w:val="3"/>
        <w:tabs>
          <w:tab w:val="left" w:pos="2812"/>
          <w:tab w:val="left" w:pos="4300"/>
        </w:tabs>
        <w:spacing w:line="360" w:lineRule="auto"/>
        <w:ind w:left="440" w:leftChars="200" w:right="161"/>
        <w:outlineLvl w:val="1"/>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 xml:space="preserve">6.投标文件递交及截止时间 </w:t>
      </w:r>
    </w:p>
    <w:p w14:paraId="5235CBCD">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投标文件递交的截止时间（投标截止时间，下同）为2025年</w:t>
      </w:r>
      <w:r>
        <w:rPr>
          <w:rFonts w:hint="eastAsia" w:ascii="Times New Roman" w:hAnsi="Times New Roman" w:cs="Times New Roman"/>
          <w:sz w:val="24"/>
          <w:szCs w:val="24"/>
          <w:lang w:val="en-US" w:eastAsia="zh-CN"/>
        </w:rPr>
        <w:t>11</w:t>
      </w:r>
      <w:r>
        <w:rPr>
          <w:rFonts w:hint="eastAsia" w:ascii="Times New Roman" w:hAnsi="Times New Roman" w:cs="Times New Roman"/>
          <w:sz w:val="24"/>
          <w:szCs w:val="24"/>
          <w:lang w:eastAsia="zh-CN"/>
        </w:rPr>
        <w:t>月</w:t>
      </w:r>
      <w:r>
        <w:rPr>
          <w:rFonts w:hint="eastAsia" w:ascii="Times New Roman" w:hAnsi="Times New Roman" w:cs="Times New Roman"/>
          <w:sz w:val="24"/>
          <w:szCs w:val="24"/>
          <w:lang w:val="en-US" w:eastAsia="zh-CN"/>
        </w:rPr>
        <w:t>21</w:t>
      </w:r>
      <w:r>
        <w:rPr>
          <w:rFonts w:hint="eastAsia" w:ascii="Times New Roman" w:hAnsi="Times New Roman" w:cs="Times New Roman"/>
          <w:sz w:val="24"/>
          <w:szCs w:val="24"/>
          <w:lang w:eastAsia="zh-CN"/>
        </w:rPr>
        <w:t>日9时30分，投标人应在截止时间前通过平台递交电子投标文件。逾期送达的投标文件，电子招标投标交易平台将予以拒收。</w:t>
      </w:r>
    </w:p>
    <w:p w14:paraId="3507F46C">
      <w:pPr>
        <w:pStyle w:val="3"/>
        <w:tabs>
          <w:tab w:val="left" w:pos="2812"/>
          <w:tab w:val="left" w:pos="4300"/>
        </w:tabs>
        <w:spacing w:line="360" w:lineRule="auto"/>
        <w:ind w:left="440" w:leftChars="200" w:right="161"/>
        <w:rPr>
          <w:rFonts w:hint="eastAsia"/>
          <w:sz w:val="24"/>
          <w:szCs w:val="24"/>
          <w:lang w:eastAsia="zh-CN"/>
        </w:rPr>
      </w:pPr>
    </w:p>
    <w:p w14:paraId="048D7348">
      <w:pPr>
        <w:pStyle w:val="3"/>
        <w:tabs>
          <w:tab w:val="left" w:pos="2812"/>
          <w:tab w:val="left" w:pos="4300"/>
        </w:tabs>
        <w:spacing w:line="360" w:lineRule="auto"/>
        <w:ind w:left="440" w:leftChars="200" w:right="161"/>
        <w:outlineLvl w:val="1"/>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 xml:space="preserve">7.开标时间、地点 </w:t>
      </w:r>
    </w:p>
    <w:p w14:paraId="37D0AF83">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7.1 开标时间：2025年</w:t>
      </w:r>
      <w:r>
        <w:rPr>
          <w:rFonts w:hint="eastAsia" w:ascii="Times New Roman" w:hAnsi="Times New Roman" w:cs="Times New Roman"/>
          <w:sz w:val="24"/>
          <w:szCs w:val="24"/>
          <w:lang w:val="en-US" w:eastAsia="zh-CN"/>
        </w:rPr>
        <w:t>11</w:t>
      </w:r>
      <w:r>
        <w:rPr>
          <w:rFonts w:hint="eastAsia" w:ascii="Times New Roman" w:hAnsi="Times New Roman" w:cs="Times New Roman"/>
          <w:sz w:val="24"/>
          <w:szCs w:val="24"/>
          <w:lang w:eastAsia="zh-CN"/>
        </w:rPr>
        <w:t>月</w:t>
      </w:r>
      <w:r>
        <w:rPr>
          <w:rFonts w:hint="eastAsia" w:ascii="Times New Roman" w:hAnsi="Times New Roman" w:cs="Times New Roman"/>
          <w:sz w:val="24"/>
          <w:szCs w:val="24"/>
          <w:lang w:val="en-US" w:eastAsia="zh-CN"/>
        </w:rPr>
        <w:t>21</w:t>
      </w:r>
      <w:r>
        <w:rPr>
          <w:rFonts w:hint="eastAsia" w:ascii="Times New Roman" w:hAnsi="Times New Roman" w:cs="Times New Roman"/>
          <w:sz w:val="24"/>
          <w:szCs w:val="24"/>
          <w:lang w:eastAsia="zh-CN"/>
        </w:rPr>
        <w:t>日9时30分</w:t>
      </w:r>
    </w:p>
    <w:p w14:paraId="19BA954A">
      <w:pPr>
        <w:pStyle w:val="3"/>
        <w:tabs>
          <w:tab w:val="left" w:pos="2812"/>
          <w:tab w:val="left" w:pos="4300"/>
        </w:tabs>
        <w:spacing w:line="360" w:lineRule="auto"/>
        <w:ind w:firstLine="480" w:firstLineChars="200"/>
        <w:rPr>
          <w:rFonts w:hint="eastAsia"/>
          <w:sz w:val="24"/>
          <w:szCs w:val="24"/>
          <w:lang w:eastAsia="zh-CN"/>
        </w:rPr>
      </w:pPr>
      <w:r>
        <w:rPr>
          <w:rFonts w:hint="eastAsia" w:ascii="Times New Roman" w:hAnsi="Times New Roman" w:cs="Times New Roman"/>
          <w:sz w:val="24"/>
          <w:szCs w:val="24"/>
          <w:lang w:eastAsia="zh-CN"/>
        </w:rPr>
        <w:t>7.2 开标地点：平台线上开标投标人不用到现场，但仍需在线参加开标过程。在开标时间前，招标人或招标 代理机构会开启远程开标大厅，投标人须登录投标管家（登录中国有色集团采购招 标电子商务平台（http://ecp.cnmc.com.cn/），页面右方下载中心下载投标管家）点击“在线签到”。开标时间则截止签到，招标人开启远程解密，投标人在投标管家中 点击“一键解密”解密标书，系统开始唱标。</w:t>
      </w:r>
      <w:r>
        <w:rPr>
          <w:rFonts w:hint="eastAsia"/>
          <w:sz w:val="24"/>
          <w:szCs w:val="24"/>
          <w:lang w:eastAsia="zh-CN"/>
        </w:rPr>
        <w:t xml:space="preserve"> </w:t>
      </w:r>
    </w:p>
    <w:p w14:paraId="73C8DA4F">
      <w:pPr>
        <w:pStyle w:val="3"/>
        <w:tabs>
          <w:tab w:val="left" w:pos="2812"/>
          <w:tab w:val="left" w:pos="4300"/>
        </w:tabs>
        <w:spacing w:line="360" w:lineRule="auto"/>
        <w:ind w:left="440" w:leftChars="200" w:right="161"/>
        <w:rPr>
          <w:rFonts w:hint="eastAsia"/>
          <w:sz w:val="24"/>
          <w:szCs w:val="24"/>
          <w:lang w:eastAsia="zh-CN"/>
        </w:rPr>
      </w:pPr>
    </w:p>
    <w:p w14:paraId="62064859">
      <w:pPr>
        <w:pStyle w:val="3"/>
        <w:tabs>
          <w:tab w:val="left" w:pos="2812"/>
          <w:tab w:val="left" w:pos="4300"/>
        </w:tabs>
        <w:spacing w:line="360" w:lineRule="auto"/>
        <w:ind w:left="440" w:leftChars="200" w:right="161"/>
        <w:outlineLvl w:val="1"/>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 xml:space="preserve">8.发布公告的媒介 </w:t>
      </w:r>
    </w:p>
    <w:p w14:paraId="7A427C6B">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本次招标公告同时在中国有色集团采购招标电子商务平台（http://ecp.cnmc.com.cn/）及中国招投标公共服务平台（http://www.cebpubservice.com/）上发布。</w:t>
      </w:r>
    </w:p>
    <w:bookmarkEnd w:id="7"/>
    <w:p w14:paraId="73ACA860">
      <w:pPr>
        <w:pStyle w:val="3"/>
        <w:spacing w:line="360" w:lineRule="auto"/>
        <w:ind w:firstLine="480" w:firstLineChars="200"/>
        <w:jc w:val="both"/>
        <w:rPr>
          <w:rFonts w:ascii="Times New Roman" w:hAnsi="Times New Roman" w:cs="Times New Roman"/>
          <w:sz w:val="24"/>
          <w:szCs w:val="24"/>
          <w:lang w:eastAsia="zh-CN"/>
        </w:rPr>
      </w:pPr>
    </w:p>
    <w:p w14:paraId="6BD1A743">
      <w:pPr>
        <w:pStyle w:val="2"/>
        <w:spacing w:line="360" w:lineRule="auto"/>
        <w:ind w:left="0" w:firstLine="482" w:firstLineChars="200"/>
        <w:rPr>
          <w:rFonts w:ascii="Times New Roman" w:hAnsi="Times New Roman" w:cs="Times New Roman"/>
          <w:b w:val="0"/>
          <w:lang w:eastAsia="zh-CN"/>
        </w:rPr>
      </w:pPr>
      <w:bookmarkStart w:id="8" w:name="_Toc65848096"/>
      <w:r>
        <w:rPr>
          <w:rFonts w:ascii="Times New Roman" w:hAnsi="Times New Roman" w:cs="Times New Roman"/>
          <w:szCs w:val="24"/>
          <w:lang w:eastAsia="zh-CN"/>
        </w:rPr>
        <w:t>9.</w:t>
      </w:r>
      <w:r>
        <w:rPr>
          <w:rFonts w:hint="eastAsia" w:ascii="Times New Roman" w:hAnsi="Times New Roman" w:cs="Times New Roman"/>
          <w:szCs w:val="24"/>
          <w:lang w:eastAsia="zh-CN"/>
        </w:rPr>
        <w:t>联系方式</w:t>
      </w:r>
      <w:bookmarkEnd w:id="8"/>
    </w:p>
    <w:p w14:paraId="3343BE4D">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招 标 人：大冶有色金属有限责任公司冶炼厂</w:t>
      </w:r>
    </w:p>
    <w:p w14:paraId="0D1B2A11">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地    址：湖北省黄石市下陆区冶炼路</w:t>
      </w:r>
    </w:p>
    <w:p w14:paraId="6D727D7A">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邮    编：435005</w:t>
      </w:r>
    </w:p>
    <w:p w14:paraId="3A75FBA5">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联系人：乐安胜</w:t>
      </w:r>
    </w:p>
    <w:p w14:paraId="2688C293">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电    话： 13545497797</w:t>
      </w:r>
    </w:p>
    <w:p w14:paraId="17093AFB">
      <w:pPr>
        <w:pStyle w:val="3"/>
        <w:tabs>
          <w:tab w:val="left" w:pos="2812"/>
          <w:tab w:val="left" w:pos="4300"/>
        </w:tabs>
        <w:spacing w:line="360" w:lineRule="auto"/>
        <w:ind w:left="440" w:leftChars="200" w:right="161"/>
        <w:rPr>
          <w:rFonts w:ascii="Times New Roman" w:hAnsi="Times New Roman" w:cs="Times New Roman"/>
          <w:sz w:val="24"/>
          <w:szCs w:val="24"/>
          <w:lang w:eastAsia="zh-CN"/>
        </w:rPr>
      </w:pPr>
    </w:p>
    <w:p w14:paraId="0C050697">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招标机构： 北京市丰台区丽泽商务区平安幸福中心B座23-26层</w:t>
      </w:r>
    </w:p>
    <w:p w14:paraId="23E28EF3">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地址：张奕鹏、范皓宇、苗圃</w:t>
      </w:r>
    </w:p>
    <w:p w14:paraId="35204F07">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电话：010-83923530 </w:t>
      </w:r>
    </w:p>
    <w:p w14:paraId="657B316D">
      <w:pPr>
        <w:pStyle w:val="3"/>
        <w:tabs>
          <w:tab w:val="left" w:pos="2812"/>
          <w:tab w:val="left" w:pos="4300"/>
        </w:tabs>
        <w:spacing w:line="360" w:lineRule="auto"/>
        <w:ind w:left="440" w:leftChars="200" w:right="161"/>
        <w:rPr>
          <w:rFonts w:ascii="Times New Roman" w:hAnsi="Times New Roman" w:cs="Times New Roman"/>
          <w:sz w:val="24"/>
          <w:szCs w:val="24"/>
          <w:lang w:eastAsia="zh-CN"/>
        </w:rPr>
      </w:pPr>
      <w:r>
        <w:rPr>
          <w:rFonts w:hint="eastAsia" w:ascii="Times New Roman" w:hAnsi="Times New Roman" w:cs="Times New Roman"/>
          <w:sz w:val="24"/>
          <w:szCs w:val="24"/>
          <w:lang w:eastAsia="zh-CN"/>
        </w:rPr>
        <w:t>电子邮件：zhangyipeng3@sinochem.com</w:t>
      </w:r>
    </w:p>
    <w:p w14:paraId="738327EE">
      <w:pPr>
        <w:rPr>
          <w:rFonts w:hint="eastAsia"/>
          <w:lang w:eastAsia="zh-CN"/>
        </w:rPr>
      </w:pPr>
    </w:p>
    <w:p w14:paraId="1F959F56">
      <w:pPr>
        <w:pStyle w:val="3"/>
        <w:spacing w:line="360" w:lineRule="auto"/>
        <w:ind w:firstLine="482" w:firstLineChars="200"/>
        <w:jc w:val="both"/>
        <w:rPr>
          <w:rFonts w:hint="eastAsia"/>
          <w:b/>
          <w:bCs/>
          <w:sz w:val="24"/>
          <w:szCs w:val="24"/>
          <w:lang w:eastAsia="zh-CN"/>
        </w:rPr>
      </w:pPr>
      <w:r>
        <w:rPr>
          <w:b/>
          <w:bCs/>
          <w:sz w:val="24"/>
          <w:szCs w:val="24"/>
          <w:lang w:eastAsia="zh-CN"/>
        </w:rPr>
        <w:t>10</w:t>
      </w:r>
      <w:r>
        <w:rPr>
          <w:rFonts w:hint="eastAsia"/>
          <w:b/>
          <w:bCs/>
          <w:sz w:val="24"/>
          <w:szCs w:val="24"/>
          <w:lang w:eastAsia="zh-CN"/>
        </w:rPr>
        <w:t>.</w:t>
      </w:r>
      <w:r>
        <w:rPr>
          <w:b/>
          <w:bCs/>
          <w:sz w:val="24"/>
          <w:szCs w:val="24"/>
          <w:lang w:eastAsia="zh-CN"/>
        </w:rPr>
        <w:t xml:space="preserve">关于中国有色集团采购招标电子商务平台的使用说明 </w:t>
      </w:r>
    </w:p>
    <w:p w14:paraId="6441ECED">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10.1 请有意参加投标的潜在投标人登录中国有色集团采购招标电子商务平台（ http://ecp.cnmc.com.cn/）。主页右方下载中心，下载数字证书驱动、电子签章驱动、 投标管家、NET framework_3.5、常见问题说明、中国有色采招平台供应商使用手册、中 国有色采招平台供应商操作视频。 </w:t>
      </w:r>
    </w:p>
    <w:p w14:paraId="254D8D40">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10.2 投标管家用于报名项目、邀请回函、缴纳费用、在线投标、远程开标解密、在线报 价等。数字证书驱动、电子签章驱动、NET framework_3.5 均是为配合投标管家使用。请 潜在投标人及时升级投标管家工具。升级投标管家工具时，请将 360 等杀毒软件关闭。 </w:t>
      </w:r>
    </w:p>
    <w:p w14:paraId="347AE87C">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10.3 首次使用平台的潜在投标人，须登录中国有色集团采购招标电子商务平台（ http://ecp.cnmc.com.cn/）主页点击右方“供应商注册”完成注册登录，即可参与公开 招投标。 </w:t>
      </w:r>
    </w:p>
    <w:p w14:paraId="402C4E61">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10.4 请投标人留足够时间提前熟悉平台和投标管家工具，避免因时间原因造成投标失败 。</w:t>
      </w:r>
    </w:p>
    <w:p w14:paraId="669625DE">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10.5 投标人须缴纳相应证书费办理单位数字证书（中招互联）后方能完成项目报名，上 传标书费凭证等操作。数字证书办理请登录中国有色集团采购招标电子商务平台 （http://ecp.cnmc.com.cn/），主页右上角“中招互联办理”按照流程办理数字证书(中 招互联)。单位身份数字证书主要被用来进行单位身份验证、加盖公章和投标文件加密， 在全流程电子招投标项目中，作为加密投标文件和相关环节的身份验证、加盖公章使用。 单位中招互联请投标人务必提前办理，否则无法完成报名、下载招标文件并投标等操作。 个人数字证书主要被用来进行身份验证和电子签名，在全流程电子招投标项目中，由企业 法人、投标授权代表在相关阶段作为个人的电子签章使用。建议办理个人数字证书，否则 投标人需要在投标文件中的法人、授权人签字盖章线下完成，扫描后上传投标并使用单位 中招互联盖章加密。 </w:t>
      </w:r>
    </w:p>
    <w:p w14:paraId="59E58ECF">
      <w:pPr>
        <w:pStyle w:val="3"/>
        <w:tabs>
          <w:tab w:val="left" w:pos="2812"/>
          <w:tab w:val="left" w:pos="4300"/>
        </w:tabs>
        <w:spacing w:line="360" w:lineRule="auto"/>
        <w:ind w:firstLine="480" w:firstLineChars="200"/>
        <w:rPr>
          <w:rFonts w:hint="eastAsia"/>
          <w:sz w:val="24"/>
          <w:szCs w:val="24"/>
          <w:lang w:eastAsia="zh-CN"/>
        </w:rPr>
      </w:pPr>
      <w:r>
        <w:rPr>
          <w:rFonts w:hint="eastAsia" w:ascii="Times New Roman" w:hAnsi="Times New Roman" w:cs="Times New Roman"/>
          <w:sz w:val="24"/>
          <w:szCs w:val="24"/>
          <w:lang w:eastAsia="zh-CN"/>
        </w:rPr>
        <w:t>10.6 投标人在平台使用过程中遇到任何技术问题，请拨打咨询电话 4000809508。</w:t>
      </w:r>
      <w:r>
        <w:rPr>
          <w:sz w:val="24"/>
          <w:szCs w:val="24"/>
          <w:lang w:eastAsia="zh-CN"/>
        </w:rPr>
        <w:t xml:space="preserve"> </w:t>
      </w:r>
    </w:p>
    <w:p w14:paraId="235F247C">
      <w:pPr>
        <w:rPr>
          <w:rFonts w:hint="eastAsia"/>
          <w:lang w:eastAsia="zh-CN"/>
        </w:rPr>
      </w:pPr>
    </w:p>
    <w:p w14:paraId="392BD12F">
      <w:pPr>
        <w:pStyle w:val="3"/>
        <w:spacing w:line="360" w:lineRule="auto"/>
        <w:ind w:firstLine="482" w:firstLineChars="200"/>
        <w:jc w:val="both"/>
        <w:rPr>
          <w:rFonts w:hint="eastAsia"/>
          <w:b/>
          <w:bCs/>
          <w:sz w:val="24"/>
          <w:szCs w:val="24"/>
          <w:lang w:eastAsia="zh-CN"/>
        </w:rPr>
      </w:pPr>
      <w:r>
        <w:rPr>
          <w:b/>
          <w:bCs/>
          <w:sz w:val="24"/>
          <w:szCs w:val="24"/>
          <w:lang w:eastAsia="zh-CN"/>
        </w:rPr>
        <w:t xml:space="preserve">11.质疑及投诉 </w:t>
      </w:r>
    </w:p>
    <w:p w14:paraId="34614EE5">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11.1 投标人或其他利害关系人可以以书面形式或通过电子邮箱 （zhangyipeng3@sinochem.com）向采购人或采购代理机构提出质疑异议。 </w:t>
      </w:r>
    </w:p>
    <w:p w14:paraId="6959F26F">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11.2 供应商提出质疑应当提交质疑函和必要的证明材料。</w:t>
      </w:r>
    </w:p>
    <w:p w14:paraId="4B71228B">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质疑函应当包括下列内容： </w:t>
      </w:r>
    </w:p>
    <w:p w14:paraId="111D1FA0">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1.1供应商的姓名或者名称、地址、联系人及联系电话； </w:t>
      </w:r>
    </w:p>
    <w:p w14:paraId="1A43C799">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2.质疑项目的名称、编号； </w:t>
      </w:r>
    </w:p>
    <w:p w14:paraId="5BA16AAB">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3.明确具体诉求和事实依据； </w:t>
      </w:r>
    </w:p>
    <w:p w14:paraId="02DF8079">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4.提出质疑的日期。 供应商为法人或者其他组织的，应当由法定代表人、主要负责人，或者其授权代表签 字或者盖章，并加盖公章。 </w:t>
      </w:r>
    </w:p>
    <w:p w14:paraId="333999FB">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11.3 联系方式 </w:t>
      </w:r>
    </w:p>
    <w:p w14:paraId="5C030B4B">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地址：北京市丰台区丽泽商务区平安幸福中心B座23-26层</w:t>
      </w:r>
    </w:p>
    <w:p w14:paraId="5D8CE1ED">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电子邮件：张奕鹏、范皓宇、苗圃</w:t>
      </w:r>
    </w:p>
    <w:p w14:paraId="4353E91E">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联系人：010-83923530</w:t>
      </w:r>
    </w:p>
    <w:p w14:paraId="56B93855">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联系电话：zhangyipeng3@sinochem.com</w:t>
      </w:r>
    </w:p>
    <w:p w14:paraId="681236C6">
      <w:pPr>
        <w:pStyle w:val="3"/>
        <w:tabs>
          <w:tab w:val="left" w:pos="2812"/>
          <w:tab w:val="left" w:pos="4300"/>
        </w:tabs>
        <w:spacing w:line="360" w:lineRule="auto"/>
        <w:ind w:firstLine="480" w:firstLineChars="200"/>
        <w:jc w:val="right"/>
        <w:rPr>
          <w:rFonts w:ascii="Times New Roman" w:hAnsi="Times New Roman" w:cs="Times New Roman"/>
          <w:sz w:val="24"/>
          <w:szCs w:val="24"/>
          <w:lang w:eastAsia="zh-CN"/>
        </w:rPr>
      </w:pPr>
      <w:r>
        <w:rPr>
          <w:rFonts w:hint="eastAsia" w:ascii="Times New Roman" w:hAnsi="Times New Roman" w:cs="Times New Roman"/>
          <w:sz w:val="24"/>
          <w:szCs w:val="24"/>
          <w:lang w:eastAsia="zh-CN"/>
        </w:rPr>
        <w:t>2025年</w:t>
      </w:r>
      <w:r>
        <w:rPr>
          <w:rFonts w:hint="eastAsia" w:ascii="Times New Roman" w:hAnsi="Times New Roman" w:cs="Times New Roman"/>
          <w:sz w:val="24"/>
          <w:szCs w:val="24"/>
          <w:lang w:val="en-US" w:eastAsia="zh-CN"/>
        </w:rPr>
        <w:t>10</w:t>
      </w:r>
      <w:r>
        <w:rPr>
          <w:rFonts w:hint="eastAsia" w:ascii="Times New Roman" w:hAnsi="Times New Roman" w:cs="Times New Roman"/>
          <w:sz w:val="24"/>
          <w:szCs w:val="24"/>
          <w:lang w:eastAsia="zh-CN"/>
        </w:rPr>
        <w:t>月</w:t>
      </w:r>
      <w:r>
        <w:rPr>
          <w:rFonts w:hint="eastAsia" w:ascii="Times New Roman" w:hAnsi="Times New Roman" w:cs="Times New Roman"/>
          <w:sz w:val="24"/>
          <w:szCs w:val="24"/>
          <w:lang w:val="en-US" w:eastAsia="zh-CN"/>
        </w:rPr>
        <w:t>31</w:t>
      </w:r>
      <w:r>
        <w:rPr>
          <w:rFonts w:hint="eastAsia" w:ascii="Times New Roman" w:hAnsi="Times New Roman" w:cs="Times New Roman"/>
          <w:sz w:val="24"/>
          <w:szCs w:val="24"/>
          <w:lang w:eastAsia="zh-CN"/>
        </w:rPr>
        <w:t>日</w:t>
      </w:r>
      <w:r>
        <w:rPr>
          <w:rFonts w:hint="eastAsia" w:ascii="Times New Roman" w:hAnsi="Times New Roman" w:cs="Times New Roman"/>
          <w:sz w:val="24"/>
          <w:szCs w:val="24"/>
          <w:lang w:eastAsia="zh-CN"/>
        </w:rPr>
        <w:br w:type="page"/>
      </w:r>
    </w:p>
    <w:p w14:paraId="2A36E69B">
      <w:pPr>
        <w:pStyle w:val="3"/>
        <w:tabs>
          <w:tab w:val="left" w:pos="2812"/>
          <w:tab w:val="left" w:pos="4300"/>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附件：确认通知</w:t>
      </w:r>
      <w:bookmarkEnd w:id="2"/>
    </w:p>
    <w:p w14:paraId="53FFB89B">
      <w:pPr>
        <w:pStyle w:val="3"/>
        <w:spacing w:line="360" w:lineRule="auto"/>
        <w:rPr>
          <w:rFonts w:ascii="Times New Roman" w:hAnsi="Times New Roman" w:cs="Times New Roman"/>
          <w:sz w:val="24"/>
          <w:szCs w:val="24"/>
          <w:lang w:eastAsia="zh-CN"/>
        </w:rPr>
      </w:pPr>
    </w:p>
    <w:p w14:paraId="55E73EAD">
      <w:pPr>
        <w:widowControl/>
        <w:spacing w:line="360" w:lineRule="auto"/>
        <w:ind w:firstLine="482" w:firstLineChars="200"/>
        <w:jc w:val="center"/>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应标确认书</w:t>
      </w:r>
    </w:p>
    <w:p w14:paraId="3BBBB525">
      <w:pPr>
        <w:widowControl/>
        <w:spacing w:line="360" w:lineRule="auto"/>
        <w:jc w:val="both"/>
        <w:rPr>
          <w:rFonts w:hint="default" w:ascii="Times New Roman" w:hAnsi="Times New Roman" w:cs="Times New Roman"/>
          <w:sz w:val="24"/>
          <w:szCs w:val="24"/>
          <w:lang w:val="en-US" w:eastAsia="zh-CN"/>
        </w:rPr>
      </w:pPr>
      <w:r>
        <w:rPr>
          <w:rFonts w:hint="eastAsia" w:ascii="Times New Roman" w:hAnsi="Times New Roman" w:cs="Times New Roman"/>
          <w:sz w:val="24"/>
          <w:szCs w:val="24"/>
          <w:lang w:eastAsia="zh-CN"/>
        </w:rPr>
        <w:t>招标编号</w:t>
      </w:r>
      <w:r>
        <w:rPr>
          <w:rFonts w:hint="eastAsia" w:ascii="Times New Roman" w:hAnsi="Times New Roman"/>
          <w:sz w:val="24"/>
          <w:szCs w:val="24"/>
          <w:lang w:eastAsia="zh-CN"/>
        </w:rPr>
        <w:t>：DYYS2025-ZB171（</w:t>
      </w:r>
      <w:r>
        <w:rPr>
          <w:rFonts w:hint="eastAsia" w:ascii="Times New Roman" w:hAnsi="Times New Roman"/>
          <w:sz w:val="24"/>
          <w:szCs w:val="24"/>
          <w:lang w:val="en-US" w:eastAsia="zh-CN"/>
        </w:rPr>
        <w:t>3）</w:t>
      </w:r>
    </w:p>
    <w:tbl>
      <w:tblPr>
        <w:tblStyle w:val="4"/>
        <w:tblW w:w="95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0"/>
        <w:gridCol w:w="5971"/>
      </w:tblGrid>
      <w:tr w14:paraId="68789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6FC0C28F">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开票信息</w:t>
            </w:r>
            <w:r>
              <w:rPr>
                <w:rFonts w:ascii="Times New Roman" w:hAnsi="Times New Roman" w:cs="Times New Roman"/>
                <w:sz w:val="24"/>
                <w:szCs w:val="24"/>
                <w:lang w:eastAsia="zh-CN"/>
              </w:rPr>
              <w:t>(开具标书费发票依据)</w:t>
            </w:r>
          </w:p>
        </w:tc>
      </w:tr>
      <w:tr w14:paraId="03A60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6FB76468">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应标单位名称</w:t>
            </w:r>
          </w:p>
        </w:tc>
        <w:tc>
          <w:tcPr>
            <w:tcW w:w="5971" w:type="dxa"/>
            <w:tcBorders>
              <w:top w:val="single" w:color="auto" w:sz="4" w:space="0"/>
              <w:left w:val="single" w:color="auto" w:sz="4" w:space="0"/>
              <w:bottom w:val="single" w:color="auto" w:sz="4" w:space="0"/>
              <w:right w:val="single" w:color="auto" w:sz="4" w:space="0"/>
            </w:tcBorders>
            <w:vAlign w:val="center"/>
          </w:tcPr>
          <w:p w14:paraId="3AD74BEB">
            <w:pPr>
              <w:spacing w:line="360" w:lineRule="auto"/>
              <w:jc w:val="center"/>
              <w:rPr>
                <w:rFonts w:ascii="Times New Roman" w:hAnsi="Times New Roman" w:cs="Times New Roman"/>
                <w:sz w:val="24"/>
                <w:szCs w:val="24"/>
                <w:lang w:eastAsia="zh-CN"/>
              </w:rPr>
            </w:pPr>
          </w:p>
        </w:tc>
      </w:tr>
      <w:tr w14:paraId="5E2C7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357A768B">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单位地址</w:t>
            </w:r>
          </w:p>
        </w:tc>
        <w:tc>
          <w:tcPr>
            <w:tcW w:w="5971" w:type="dxa"/>
            <w:tcBorders>
              <w:top w:val="single" w:color="auto" w:sz="4" w:space="0"/>
              <w:left w:val="single" w:color="auto" w:sz="4" w:space="0"/>
              <w:bottom w:val="single" w:color="auto" w:sz="4" w:space="0"/>
              <w:right w:val="single" w:color="auto" w:sz="4" w:space="0"/>
            </w:tcBorders>
            <w:vAlign w:val="center"/>
          </w:tcPr>
          <w:p w14:paraId="6778C1E6">
            <w:pPr>
              <w:spacing w:line="360" w:lineRule="auto"/>
              <w:jc w:val="center"/>
              <w:rPr>
                <w:rFonts w:ascii="Times New Roman" w:hAnsi="Times New Roman" w:cs="Times New Roman"/>
                <w:sz w:val="24"/>
                <w:szCs w:val="24"/>
                <w:lang w:eastAsia="zh-CN"/>
              </w:rPr>
            </w:pPr>
          </w:p>
        </w:tc>
      </w:tr>
      <w:tr w14:paraId="3DF23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4C004A8D">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电话</w:t>
            </w:r>
          </w:p>
        </w:tc>
        <w:tc>
          <w:tcPr>
            <w:tcW w:w="5971" w:type="dxa"/>
            <w:tcBorders>
              <w:top w:val="single" w:color="auto" w:sz="4" w:space="0"/>
              <w:left w:val="single" w:color="auto" w:sz="4" w:space="0"/>
              <w:bottom w:val="single" w:color="auto" w:sz="4" w:space="0"/>
              <w:right w:val="single" w:color="auto" w:sz="4" w:space="0"/>
            </w:tcBorders>
            <w:vAlign w:val="center"/>
          </w:tcPr>
          <w:p w14:paraId="0F3D9E3D">
            <w:pPr>
              <w:spacing w:line="360" w:lineRule="auto"/>
              <w:jc w:val="center"/>
              <w:rPr>
                <w:rFonts w:ascii="Times New Roman" w:hAnsi="Times New Roman" w:cs="Times New Roman"/>
                <w:sz w:val="24"/>
                <w:szCs w:val="24"/>
                <w:lang w:eastAsia="zh-CN"/>
              </w:rPr>
            </w:pPr>
          </w:p>
        </w:tc>
      </w:tr>
      <w:tr w14:paraId="03C3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2FB60E87">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税号</w:t>
            </w:r>
          </w:p>
        </w:tc>
        <w:tc>
          <w:tcPr>
            <w:tcW w:w="5971" w:type="dxa"/>
            <w:tcBorders>
              <w:top w:val="single" w:color="auto" w:sz="4" w:space="0"/>
              <w:left w:val="single" w:color="auto" w:sz="4" w:space="0"/>
              <w:bottom w:val="single" w:color="auto" w:sz="4" w:space="0"/>
              <w:right w:val="single" w:color="auto" w:sz="4" w:space="0"/>
            </w:tcBorders>
            <w:vAlign w:val="center"/>
          </w:tcPr>
          <w:p w14:paraId="3A7B689C">
            <w:pPr>
              <w:spacing w:line="360" w:lineRule="auto"/>
              <w:jc w:val="center"/>
              <w:rPr>
                <w:rFonts w:ascii="Times New Roman" w:hAnsi="Times New Roman" w:cs="Times New Roman"/>
                <w:sz w:val="24"/>
                <w:szCs w:val="24"/>
                <w:lang w:eastAsia="zh-CN"/>
              </w:rPr>
            </w:pPr>
          </w:p>
        </w:tc>
      </w:tr>
      <w:tr w14:paraId="00C32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52B4B2A4">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开户行</w:t>
            </w:r>
          </w:p>
        </w:tc>
        <w:tc>
          <w:tcPr>
            <w:tcW w:w="5971" w:type="dxa"/>
            <w:tcBorders>
              <w:top w:val="single" w:color="auto" w:sz="4" w:space="0"/>
              <w:left w:val="single" w:color="auto" w:sz="4" w:space="0"/>
              <w:bottom w:val="single" w:color="auto" w:sz="4" w:space="0"/>
              <w:right w:val="single" w:color="auto" w:sz="4" w:space="0"/>
            </w:tcBorders>
            <w:vAlign w:val="center"/>
          </w:tcPr>
          <w:p w14:paraId="65E591B7">
            <w:pPr>
              <w:spacing w:line="360" w:lineRule="auto"/>
              <w:jc w:val="center"/>
              <w:rPr>
                <w:rFonts w:ascii="Times New Roman" w:hAnsi="Times New Roman" w:cs="Times New Roman"/>
                <w:sz w:val="24"/>
                <w:szCs w:val="24"/>
                <w:lang w:eastAsia="zh-CN"/>
              </w:rPr>
            </w:pPr>
          </w:p>
        </w:tc>
      </w:tr>
      <w:tr w14:paraId="3568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tcPr>
          <w:p w14:paraId="5087DF3D">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账号</w:t>
            </w:r>
          </w:p>
        </w:tc>
        <w:tc>
          <w:tcPr>
            <w:tcW w:w="5971" w:type="dxa"/>
            <w:tcBorders>
              <w:top w:val="single" w:color="auto" w:sz="4" w:space="0"/>
              <w:left w:val="single" w:color="auto" w:sz="4" w:space="0"/>
              <w:bottom w:val="single" w:color="auto" w:sz="4" w:space="0"/>
              <w:right w:val="single" w:color="auto" w:sz="4" w:space="0"/>
            </w:tcBorders>
            <w:vAlign w:val="center"/>
          </w:tcPr>
          <w:p w14:paraId="3EA67F5F">
            <w:pPr>
              <w:spacing w:line="360" w:lineRule="auto"/>
              <w:jc w:val="center"/>
              <w:rPr>
                <w:rFonts w:ascii="Times New Roman" w:hAnsi="Times New Roman" w:cs="Times New Roman"/>
                <w:sz w:val="24"/>
                <w:szCs w:val="24"/>
                <w:lang w:eastAsia="zh-CN"/>
              </w:rPr>
            </w:pPr>
          </w:p>
        </w:tc>
      </w:tr>
      <w:tr w14:paraId="5ACA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2BC9ED97">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投标保证金退款信息</w:t>
            </w:r>
          </w:p>
        </w:tc>
      </w:tr>
      <w:tr w14:paraId="0D1B3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0E3D965D">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开户行</w:t>
            </w:r>
          </w:p>
        </w:tc>
        <w:tc>
          <w:tcPr>
            <w:tcW w:w="5971" w:type="dxa"/>
            <w:tcBorders>
              <w:top w:val="single" w:color="auto" w:sz="4" w:space="0"/>
              <w:left w:val="single" w:color="auto" w:sz="4" w:space="0"/>
              <w:bottom w:val="single" w:color="auto" w:sz="4" w:space="0"/>
              <w:right w:val="single" w:color="auto" w:sz="4" w:space="0"/>
            </w:tcBorders>
            <w:vAlign w:val="center"/>
          </w:tcPr>
          <w:p w14:paraId="6A3A435F">
            <w:pPr>
              <w:spacing w:line="360" w:lineRule="auto"/>
              <w:jc w:val="center"/>
              <w:rPr>
                <w:rFonts w:ascii="Times New Roman" w:hAnsi="Times New Roman" w:cs="Times New Roman"/>
                <w:sz w:val="24"/>
                <w:szCs w:val="24"/>
                <w:lang w:eastAsia="zh-CN"/>
              </w:rPr>
            </w:pPr>
          </w:p>
        </w:tc>
      </w:tr>
      <w:tr w14:paraId="77B79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33828438">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开户行行号</w:t>
            </w:r>
          </w:p>
        </w:tc>
        <w:tc>
          <w:tcPr>
            <w:tcW w:w="5971" w:type="dxa"/>
            <w:tcBorders>
              <w:top w:val="single" w:color="auto" w:sz="4" w:space="0"/>
              <w:left w:val="single" w:color="auto" w:sz="4" w:space="0"/>
              <w:bottom w:val="single" w:color="auto" w:sz="4" w:space="0"/>
              <w:right w:val="single" w:color="auto" w:sz="4" w:space="0"/>
            </w:tcBorders>
            <w:vAlign w:val="center"/>
          </w:tcPr>
          <w:p w14:paraId="4C288820">
            <w:pPr>
              <w:spacing w:line="360" w:lineRule="auto"/>
              <w:jc w:val="center"/>
              <w:rPr>
                <w:rFonts w:ascii="Times New Roman" w:hAnsi="Times New Roman" w:cs="Times New Roman"/>
                <w:sz w:val="24"/>
                <w:szCs w:val="24"/>
                <w:lang w:eastAsia="zh-CN"/>
              </w:rPr>
            </w:pPr>
          </w:p>
        </w:tc>
      </w:tr>
      <w:tr w14:paraId="72BB9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619C03B9">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账号</w:t>
            </w:r>
          </w:p>
        </w:tc>
        <w:tc>
          <w:tcPr>
            <w:tcW w:w="5971" w:type="dxa"/>
            <w:tcBorders>
              <w:top w:val="single" w:color="auto" w:sz="4" w:space="0"/>
              <w:left w:val="single" w:color="auto" w:sz="4" w:space="0"/>
              <w:bottom w:val="single" w:color="auto" w:sz="4" w:space="0"/>
              <w:right w:val="single" w:color="auto" w:sz="4" w:space="0"/>
            </w:tcBorders>
            <w:vAlign w:val="center"/>
          </w:tcPr>
          <w:p w14:paraId="5F80073A">
            <w:pPr>
              <w:spacing w:line="360" w:lineRule="auto"/>
              <w:jc w:val="center"/>
              <w:rPr>
                <w:rFonts w:ascii="Times New Roman" w:hAnsi="Times New Roman" w:cs="Times New Roman"/>
                <w:sz w:val="24"/>
                <w:szCs w:val="24"/>
                <w:lang w:eastAsia="zh-CN"/>
              </w:rPr>
            </w:pPr>
          </w:p>
        </w:tc>
      </w:tr>
      <w:tr w14:paraId="59D01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01" w:type="dxa"/>
            <w:gridSpan w:val="2"/>
            <w:tcBorders>
              <w:top w:val="single" w:color="auto" w:sz="4" w:space="0"/>
              <w:left w:val="single" w:color="auto" w:sz="4" w:space="0"/>
              <w:bottom w:val="single" w:color="auto" w:sz="4" w:space="0"/>
              <w:right w:val="single" w:color="auto" w:sz="4" w:space="0"/>
            </w:tcBorders>
            <w:vAlign w:val="center"/>
          </w:tcPr>
          <w:p w14:paraId="1AC53F6D">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通讯信息（标书费发票邮寄地址）</w:t>
            </w:r>
          </w:p>
        </w:tc>
      </w:tr>
      <w:tr w14:paraId="4024C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569B2A5C">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联系人</w:t>
            </w:r>
          </w:p>
        </w:tc>
        <w:tc>
          <w:tcPr>
            <w:tcW w:w="5971" w:type="dxa"/>
            <w:tcBorders>
              <w:top w:val="single" w:color="auto" w:sz="4" w:space="0"/>
              <w:left w:val="single" w:color="auto" w:sz="4" w:space="0"/>
              <w:bottom w:val="single" w:color="auto" w:sz="4" w:space="0"/>
              <w:right w:val="single" w:color="auto" w:sz="4" w:space="0"/>
            </w:tcBorders>
            <w:vAlign w:val="center"/>
          </w:tcPr>
          <w:p w14:paraId="039B7F30">
            <w:pPr>
              <w:spacing w:line="360" w:lineRule="auto"/>
              <w:jc w:val="center"/>
              <w:rPr>
                <w:rFonts w:ascii="Times New Roman" w:hAnsi="Times New Roman" w:cs="Times New Roman"/>
                <w:sz w:val="24"/>
                <w:szCs w:val="24"/>
                <w:lang w:eastAsia="zh-CN"/>
              </w:rPr>
            </w:pPr>
          </w:p>
        </w:tc>
      </w:tr>
      <w:tr w14:paraId="12E9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124A134A">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移动电话</w:t>
            </w:r>
          </w:p>
        </w:tc>
        <w:tc>
          <w:tcPr>
            <w:tcW w:w="5971" w:type="dxa"/>
            <w:tcBorders>
              <w:top w:val="single" w:color="auto" w:sz="4" w:space="0"/>
              <w:left w:val="single" w:color="auto" w:sz="4" w:space="0"/>
              <w:bottom w:val="single" w:color="auto" w:sz="4" w:space="0"/>
              <w:right w:val="single" w:color="auto" w:sz="4" w:space="0"/>
            </w:tcBorders>
            <w:vAlign w:val="center"/>
          </w:tcPr>
          <w:p w14:paraId="25A9916B">
            <w:pPr>
              <w:spacing w:line="360" w:lineRule="auto"/>
              <w:jc w:val="center"/>
              <w:rPr>
                <w:rFonts w:ascii="Times New Roman" w:hAnsi="Times New Roman" w:cs="Times New Roman"/>
                <w:sz w:val="24"/>
                <w:szCs w:val="24"/>
                <w:lang w:eastAsia="zh-CN"/>
              </w:rPr>
            </w:pPr>
          </w:p>
        </w:tc>
      </w:tr>
      <w:tr w14:paraId="4A95E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1EE18BA1">
            <w:pPr>
              <w:spacing w:line="360" w:lineRule="auto"/>
              <w:jc w:val="center"/>
              <w:rPr>
                <w:rFonts w:ascii="Times New Roman" w:hAnsi="Times New Roman" w:cs="Times New Roman"/>
                <w:sz w:val="24"/>
                <w:szCs w:val="24"/>
                <w:lang w:eastAsia="zh-CN"/>
              </w:rPr>
            </w:pPr>
            <w:r>
              <w:rPr>
                <w:rFonts w:ascii="Times New Roman" w:hAnsi="Times New Roman" w:cs="Times New Roman"/>
                <w:sz w:val="24"/>
                <w:szCs w:val="24"/>
                <w:lang w:eastAsia="zh-CN"/>
              </w:rPr>
              <w:t>Email</w:t>
            </w:r>
          </w:p>
        </w:tc>
        <w:tc>
          <w:tcPr>
            <w:tcW w:w="5971" w:type="dxa"/>
            <w:tcBorders>
              <w:top w:val="single" w:color="auto" w:sz="4" w:space="0"/>
              <w:left w:val="single" w:color="auto" w:sz="4" w:space="0"/>
              <w:bottom w:val="single" w:color="auto" w:sz="4" w:space="0"/>
              <w:right w:val="single" w:color="auto" w:sz="4" w:space="0"/>
            </w:tcBorders>
            <w:vAlign w:val="center"/>
          </w:tcPr>
          <w:p w14:paraId="608A6378">
            <w:pPr>
              <w:spacing w:line="360" w:lineRule="auto"/>
              <w:jc w:val="center"/>
              <w:rPr>
                <w:rFonts w:ascii="Times New Roman" w:hAnsi="Times New Roman" w:cs="Times New Roman"/>
                <w:sz w:val="24"/>
                <w:szCs w:val="24"/>
                <w:lang w:eastAsia="zh-CN"/>
              </w:rPr>
            </w:pPr>
          </w:p>
        </w:tc>
      </w:tr>
      <w:tr w14:paraId="0F8ED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13F1C785">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发票邮寄地址</w:t>
            </w:r>
          </w:p>
        </w:tc>
        <w:tc>
          <w:tcPr>
            <w:tcW w:w="5971" w:type="dxa"/>
            <w:tcBorders>
              <w:top w:val="single" w:color="auto" w:sz="4" w:space="0"/>
              <w:left w:val="single" w:color="auto" w:sz="4" w:space="0"/>
              <w:bottom w:val="single" w:color="auto" w:sz="4" w:space="0"/>
              <w:right w:val="single" w:color="auto" w:sz="4" w:space="0"/>
            </w:tcBorders>
            <w:vAlign w:val="center"/>
          </w:tcPr>
          <w:p w14:paraId="47778E4B">
            <w:pPr>
              <w:spacing w:line="360" w:lineRule="auto"/>
              <w:jc w:val="center"/>
              <w:rPr>
                <w:rFonts w:ascii="Times New Roman" w:hAnsi="Times New Roman" w:cs="Times New Roman"/>
                <w:sz w:val="24"/>
                <w:szCs w:val="24"/>
                <w:lang w:eastAsia="zh-CN"/>
              </w:rPr>
            </w:pPr>
          </w:p>
        </w:tc>
      </w:tr>
      <w:tr w14:paraId="3D44D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530" w:type="dxa"/>
            <w:tcBorders>
              <w:top w:val="single" w:color="auto" w:sz="4" w:space="0"/>
              <w:left w:val="single" w:color="auto" w:sz="4" w:space="0"/>
              <w:bottom w:val="single" w:color="auto" w:sz="4" w:space="0"/>
              <w:right w:val="single" w:color="auto" w:sz="4" w:space="0"/>
            </w:tcBorders>
            <w:vAlign w:val="center"/>
          </w:tcPr>
          <w:p w14:paraId="3FEBE30F">
            <w:pPr>
              <w:spacing w:line="360" w:lineRule="auto"/>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邮政编码</w:t>
            </w:r>
          </w:p>
        </w:tc>
        <w:tc>
          <w:tcPr>
            <w:tcW w:w="5971" w:type="dxa"/>
            <w:tcBorders>
              <w:top w:val="single" w:color="auto" w:sz="4" w:space="0"/>
              <w:left w:val="single" w:color="auto" w:sz="4" w:space="0"/>
              <w:bottom w:val="single" w:color="auto" w:sz="4" w:space="0"/>
              <w:right w:val="single" w:color="auto" w:sz="4" w:space="0"/>
            </w:tcBorders>
            <w:vAlign w:val="center"/>
          </w:tcPr>
          <w:p w14:paraId="183CBF54">
            <w:pPr>
              <w:spacing w:line="360" w:lineRule="auto"/>
              <w:jc w:val="center"/>
              <w:rPr>
                <w:rFonts w:ascii="Times New Roman" w:hAnsi="Times New Roman" w:cs="Times New Roman"/>
                <w:sz w:val="24"/>
                <w:szCs w:val="24"/>
                <w:lang w:eastAsia="zh-CN"/>
              </w:rPr>
            </w:pPr>
          </w:p>
        </w:tc>
      </w:tr>
    </w:tbl>
    <w:p w14:paraId="624BAD05">
      <w:pPr>
        <w:spacing w:line="360" w:lineRule="auto"/>
        <w:ind w:firstLine="480" w:firstLineChars="200"/>
        <w:rPr>
          <w:rFonts w:ascii="Times New Roman" w:hAnsi="Times New Roman" w:cs="Times New Roman"/>
          <w:sz w:val="24"/>
          <w:szCs w:val="24"/>
          <w:lang w:eastAsia="zh-CN"/>
        </w:rPr>
      </w:pPr>
    </w:p>
    <w:p w14:paraId="606615B7">
      <w:pPr>
        <w:spacing w:line="360" w:lineRule="auto"/>
        <w:ind w:firstLine="482" w:firstLineChars="200"/>
        <w:rPr>
          <w:rFonts w:ascii="Times New Roman" w:hAnsi="Times New Roman" w:cs="Times New Roman"/>
          <w:b/>
          <w:bCs/>
          <w:sz w:val="24"/>
          <w:szCs w:val="24"/>
          <w:lang w:eastAsia="zh-CN"/>
        </w:rPr>
      </w:pPr>
      <w:r>
        <w:rPr>
          <w:rFonts w:hint="eastAsia" w:ascii="Times New Roman" w:hAnsi="Times New Roman" w:cs="Times New Roman"/>
          <w:b/>
          <w:bCs/>
          <w:sz w:val="24"/>
          <w:szCs w:val="24"/>
          <w:lang w:eastAsia="zh-CN"/>
        </w:rPr>
        <w:t>承诺：我公司决定参加此次投标。</w:t>
      </w:r>
    </w:p>
    <w:p w14:paraId="011349CC">
      <w:pPr>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注：</w:t>
      </w:r>
      <w:r>
        <w:rPr>
          <w:rFonts w:ascii="Times New Roman" w:hAnsi="Times New Roman" w:cs="Times New Roman"/>
          <w:sz w:val="24"/>
          <w:szCs w:val="24"/>
          <w:lang w:eastAsia="zh-CN"/>
        </w:rPr>
        <w:t>表格中开票信息（6项）请务必按照贵司税务开票系统认真填写!</w:t>
      </w:r>
    </w:p>
    <w:p w14:paraId="1BBE55DA">
      <w:pPr>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本表格请回复</w:t>
      </w:r>
      <w:r>
        <w:rPr>
          <w:rFonts w:hint="eastAsia" w:ascii="Times New Roman" w:hAnsi="Times New Roman" w:cs="Times New Roman"/>
          <w:b/>
          <w:bCs/>
          <w:sz w:val="24"/>
          <w:szCs w:val="24"/>
          <w:lang w:eastAsia="zh-CN"/>
        </w:rPr>
        <w:t>加盖公章、财务章的彩色扫描版本及</w:t>
      </w:r>
      <w:r>
        <w:rPr>
          <w:rFonts w:ascii="Times New Roman" w:hAnsi="Times New Roman" w:cs="Times New Roman"/>
          <w:b/>
          <w:bCs/>
          <w:sz w:val="24"/>
          <w:szCs w:val="24"/>
          <w:lang w:eastAsia="zh-CN"/>
        </w:rPr>
        <w:t>word可编辑版本</w:t>
      </w:r>
      <w:r>
        <w:rPr>
          <w:rFonts w:ascii="Times New Roman" w:hAnsi="Times New Roman" w:cs="Times New Roman"/>
          <w:sz w:val="24"/>
          <w:szCs w:val="24"/>
          <w:lang w:eastAsia="zh-CN"/>
        </w:rPr>
        <w:t>。</w:t>
      </w:r>
    </w:p>
    <w:p w14:paraId="713C5B98">
      <w:pPr>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单位（盖章）：</w:t>
      </w:r>
    </w:p>
    <w:p w14:paraId="6745EEF8">
      <w:pPr>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法人</w:t>
      </w:r>
      <w:r>
        <w:rPr>
          <w:rFonts w:ascii="Times New Roman" w:hAnsi="Times New Roman" w:cs="Times New Roman"/>
          <w:sz w:val="24"/>
          <w:szCs w:val="24"/>
          <w:lang w:eastAsia="zh-CN"/>
        </w:rPr>
        <w:t>/委托人：</w:t>
      </w:r>
    </w:p>
    <w:p w14:paraId="60521BDE">
      <w:pPr>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日期：</w:t>
      </w:r>
    </w:p>
    <w:p w14:paraId="07E05A3A">
      <w:bookmarkStart w:id="9" w:name="_GoBack"/>
      <w:bookmarkEnd w:id="9"/>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514B3">
    <w:pPr>
      <w:pStyle w:val="3"/>
      <w:spacing w:line="14" w:lineRule="auto"/>
      <w:rPr>
        <w:rFonts w:hint="eastAsia"/>
        <w:sz w:val="1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690668"/>
    <w:rsid w:val="238E2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宋体" w:hAnsi="宋体" w:eastAsia="宋体" w:cs="宋体"/>
      <w:sz w:val="22"/>
      <w:szCs w:val="22"/>
      <w:lang w:val="en-US" w:eastAsia="en-US" w:bidi="ar-SA"/>
    </w:rPr>
  </w:style>
  <w:style w:type="paragraph" w:styleId="2">
    <w:name w:val="heading 2"/>
    <w:basedOn w:val="3"/>
    <w:next w:val="1"/>
    <w:qFormat/>
    <w:uiPriority w:val="1"/>
    <w:pPr>
      <w:ind w:left="100" w:right="102"/>
      <w:outlineLvl w:val="1"/>
    </w:pPr>
    <w:rPr>
      <w:rFonts w:ascii="Microsoft JhengHei" w:hAnsi="Microsoft JhengHei" w:cs="Microsoft JhengHei"/>
      <w:b/>
      <w:bCs/>
      <w:sz w:val="24"/>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1"/>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2025-10-09T08:17:00Z</dcterms:created>
  <dc:creator>zhangyipeng3</dc:creator>
  <cp:lastModifiedBy>zhangyipeng3</cp:lastModifiedBy>
  <dcterms:modified xsi:type="dcterms:W3CDTF">2025-10-31T05:34:12Z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EBF03168B3684B62A6A63904C5F2940F_12</vt:lpwstr>
  </property>
</Properties>
</file>