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20C128">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360" w:lineRule="auto"/>
        <w:jc w:val="center"/>
        <w:textAlignment w:val="baseline"/>
        <w:outlineLvl w:val="0"/>
        <w:rPr>
          <w:rFonts w:hint="eastAsia" w:ascii="宋体" w:hAnsi="宋体" w:eastAsia="宋体" w:cs="宋体"/>
          <w:b/>
          <w:bCs/>
          <w:snapToGrid w:val="0"/>
          <w:color w:val="000000"/>
          <w:kern w:val="0"/>
          <w:sz w:val="32"/>
          <w:szCs w:val="32"/>
          <w:highlight w:val="none"/>
          <w:lang w:val="en-US" w:eastAsia="zh-CN" w:bidi="ar"/>
        </w:rPr>
      </w:pPr>
      <w:bookmarkStart w:id="0" w:name="OLE_LINK2"/>
      <w:bookmarkStart w:id="1" w:name="OLE_LINK5"/>
      <w:r>
        <w:rPr>
          <w:rFonts w:hint="eastAsia" w:ascii="宋体" w:hAnsi="宋体" w:eastAsia="宋体" w:cs="宋体"/>
          <w:b/>
          <w:bCs/>
          <w:snapToGrid w:val="0"/>
          <w:color w:val="000000"/>
          <w:kern w:val="0"/>
          <w:sz w:val="32"/>
          <w:szCs w:val="32"/>
          <w:highlight w:val="none"/>
          <w:lang w:val="en-US" w:eastAsia="zh-CN" w:bidi="ar"/>
        </w:rPr>
        <w:t>国网陕西商洛作水县供电公司杏坪供电所项目</w:t>
      </w:r>
      <w:bookmarkEnd w:id="0"/>
      <w:r>
        <w:rPr>
          <w:rFonts w:hint="eastAsia" w:ascii="宋体" w:hAnsi="宋体" w:eastAsia="宋体" w:cs="宋体"/>
          <w:b/>
          <w:bCs/>
          <w:snapToGrid w:val="0"/>
          <w:color w:val="000000"/>
          <w:kern w:val="0"/>
          <w:sz w:val="32"/>
          <w:szCs w:val="32"/>
          <w:highlight w:val="none"/>
          <w:lang w:val="en-US" w:eastAsia="zh-CN" w:bidi="ar"/>
        </w:rPr>
        <w:t>招标公告</w:t>
      </w:r>
      <w:bookmarkEnd w:id="1"/>
    </w:p>
    <w:p w14:paraId="7D9C981B">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360" w:lineRule="auto"/>
        <w:jc w:val="center"/>
        <w:textAlignment w:val="baseline"/>
        <w:outlineLvl w:val="0"/>
        <w:rPr>
          <w:rFonts w:hint="eastAsia" w:ascii="宋体" w:hAnsi="宋体" w:eastAsia="宋体" w:cs="宋体"/>
          <w:b/>
          <w:bCs/>
          <w:snapToGrid w:val="0"/>
          <w:color w:val="000000"/>
          <w:kern w:val="0"/>
          <w:sz w:val="32"/>
          <w:szCs w:val="32"/>
          <w:highlight w:val="none"/>
          <w:lang w:val="en-US" w:eastAsia="zh-CN" w:bidi="ar"/>
        </w:rPr>
      </w:pPr>
      <w:r>
        <w:rPr>
          <w:rFonts w:hint="eastAsia" w:ascii="宋体" w:hAnsi="宋体" w:eastAsia="宋体" w:cs="宋体"/>
          <w:b/>
          <w:bCs/>
          <w:snapToGrid w:val="0"/>
          <w:color w:val="000000"/>
          <w:kern w:val="0"/>
          <w:sz w:val="32"/>
          <w:szCs w:val="32"/>
          <w:highlight w:val="none"/>
          <w:lang w:val="en-US" w:eastAsia="zh-CN" w:bidi="ar"/>
        </w:rPr>
        <w:t>（招标编号：ZHJS2025-GK013）</w:t>
      </w:r>
    </w:p>
    <w:p w14:paraId="3F9AA9FC">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项目所在地区：陕西省,商洛市,柞水县</w:t>
      </w:r>
    </w:p>
    <w:p w14:paraId="194CEA9E">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一、招标条件</w:t>
      </w:r>
    </w:p>
    <w:p w14:paraId="647C10E8">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本国网陕西商洛作水县供电公司杏坪供电所项目已由项目审批/核准/备案机关批准，项目资金来源为省公司划拨，招标人为国网陕西省电力有限公司柞水县供电分公司。本项目已具备招标条件，现招标方式为公开招标。</w:t>
      </w:r>
    </w:p>
    <w:p w14:paraId="6D550D17">
      <w:pPr>
        <w:keepNext w:val="0"/>
        <w:keepLines w:val="0"/>
        <w:pageBreakBefore w:val="0"/>
        <w:widowControl/>
        <w:numPr>
          <w:ilvl w:val="0"/>
          <w:numId w:val="1"/>
        </w:numPr>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b/>
          <w:bCs/>
          <w:snapToGrid w:val="0"/>
          <w:color w:val="000000"/>
          <w:kern w:val="0"/>
          <w:sz w:val="24"/>
          <w:szCs w:val="24"/>
          <w:highlight w:val="none"/>
          <w:lang w:val="en-US" w:eastAsia="zh-CN" w:bidi="ar"/>
        </w:rPr>
      </w:pPr>
      <w:r>
        <w:rPr>
          <w:rFonts w:hint="eastAsia" w:ascii="宋体" w:hAnsi="宋体" w:eastAsia="宋体" w:cs="宋体"/>
          <w:b/>
          <w:bCs/>
          <w:snapToGrid w:val="0"/>
          <w:color w:val="000000"/>
          <w:kern w:val="0"/>
          <w:sz w:val="24"/>
          <w:szCs w:val="24"/>
          <w:highlight w:val="none"/>
          <w:lang w:val="en-US" w:eastAsia="zh-CN" w:bidi="ar"/>
        </w:rPr>
        <w:t>项目概况和招标范围</w:t>
      </w:r>
    </w:p>
    <w:p w14:paraId="5D97AE9A">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规模：新建生产营业用房地上2层，建筑面积496.25m²，一层层高3.9m，二层层高3.3m，室内外高差0.3m，建筑高度7.5m。一层建筑面积298.75㎡，功能房间包括：营业大厅、自助营业厅、更衣室、弱电间、配电间、值班室、运维班、值班室、工器具室、备品备件室、卫生间、餐厅、厨房。二层建筑面积197.50㎡，主要设置功能：信息机房、所长办公室、表库、备班用房、营销用房、资料室、档案室、会议室、淋浴间、卫生间。主要施工内容包含施工图纸中土建工程、装饰装修工程、门窗工程、绿化工程、给排水工程、电气工程、弱电工程、通风工程及室外配套工程。（具体内容详见图纸、工程量清单及招标文件）</w:t>
      </w:r>
    </w:p>
    <w:p w14:paraId="57577BAF">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范围：本招标项目划分为1个标段，本次招标为其中的：</w:t>
      </w:r>
    </w:p>
    <w:p w14:paraId="4C69FF91">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(001)国网陕西商洛作水县供电公司杏坪供电所项目；</w:t>
      </w:r>
    </w:p>
    <w:p w14:paraId="55756A5A">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三、投标人资格要求</w:t>
      </w:r>
    </w:p>
    <w:p w14:paraId="37313FED">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(001国网陕西商洛作水县供电公司杏坪供电所项目)的投标人资格能力要求：</w:t>
      </w:r>
    </w:p>
    <w:p w14:paraId="37300861">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1、</w:t>
      </w:r>
      <w:bookmarkStart w:id="2" w:name="OLE_LINK4"/>
      <w:r>
        <w:rPr>
          <w:rFonts w:hint="eastAsia" w:ascii="宋体" w:hAnsi="宋体" w:eastAsia="宋体" w:cs="宋体"/>
          <w:snapToGrid w:val="0"/>
          <w:color w:val="000000"/>
          <w:kern w:val="0"/>
          <w:sz w:val="24"/>
          <w:szCs w:val="24"/>
          <w:highlight w:val="none"/>
          <w:lang w:val="en-US" w:eastAsia="zh-CN" w:bidi="ar"/>
        </w:rPr>
        <w:t>具有独立承担民事责任能力的法人或其他组织，提供统一社会信用代码的营业执照(或事业单位提供事业单位法人证书，自然人提供本人身份证)；</w:t>
      </w:r>
    </w:p>
    <w:p w14:paraId="3F93B3FD">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2、法定代表人授权书和被授权人的身份证；法定代表人参加投标时，须提供本人身份证明；</w:t>
      </w:r>
    </w:p>
    <w:p w14:paraId="0F96A2B3">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3、投标人须具备建设行政主管部门颁发的建筑工程施工总承包三级及以上资质，且具有有效的安全生产许可证；</w:t>
      </w:r>
    </w:p>
    <w:p w14:paraId="04936BEB">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4、</w:t>
      </w:r>
      <w:bookmarkStart w:id="3" w:name="OLE_LINK3"/>
      <w:r>
        <w:rPr>
          <w:rFonts w:hint="eastAsia" w:ascii="宋体" w:hAnsi="宋体" w:eastAsia="宋体" w:cs="宋体"/>
          <w:snapToGrid w:val="0"/>
          <w:color w:val="000000"/>
          <w:kern w:val="0"/>
          <w:sz w:val="24"/>
          <w:szCs w:val="24"/>
          <w:highlight w:val="none"/>
          <w:lang w:val="en-US" w:eastAsia="zh-CN" w:bidi="ar"/>
        </w:rPr>
        <w:t>拟派项目经理须具有合法有效的建筑工程专业二级及以上建造师资格证书，同时具有有效的安全生产考核合格证（B证），且未担任其他在建工程项目的项目经理；</w:t>
      </w:r>
      <w:bookmarkEnd w:id="3"/>
    </w:p>
    <w:p w14:paraId="0509BF2E">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napToGrid w:val="0"/>
          <w:color w:val="000000"/>
          <w:kern w:val="0"/>
          <w:sz w:val="24"/>
          <w:szCs w:val="24"/>
          <w:highlight w:val="none"/>
          <w:lang w:val="en-US" w:eastAsia="zh-CN" w:bidi="ar"/>
        </w:rPr>
      </w:pPr>
      <w:r>
        <w:rPr>
          <w:rFonts w:hint="eastAsia" w:ascii="宋体" w:hAnsi="宋体" w:eastAsia="宋体" w:cs="宋体"/>
          <w:snapToGrid w:val="0"/>
          <w:color w:val="000000"/>
          <w:kern w:val="0"/>
          <w:sz w:val="24"/>
          <w:szCs w:val="24"/>
          <w:highlight w:val="none"/>
          <w:lang w:val="en-US" w:eastAsia="zh-CN" w:bidi="ar"/>
        </w:rPr>
        <w:t>5、投标人及拟派项目经理须在“陕西省住房和城乡建设厅”网站录入基本信息截图；</w:t>
      </w:r>
    </w:p>
    <w:p w14:paraId="7B8F210B">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6、</w:t>
      </w:r>
      <w:r>
        <w:rPr>
          <w:rFonts w:hint="eastAsia" w:ascii="宋体" w:hAnsi="宋体" w:eastAsia="宋体" w:cs="宋体"/>
          <w:color w:val="auto"/>
          <w:kern w:val="0"/>
          <w:sz w:val="24"/>
          <w:szCs w:val="24"/>
          <w:highlight w:val="none"/>
          <w:lang w:val="en-US" w:eastAsia="zh-CN" w:bidi="ar"/>
        </w:rPr>
        <w:t>提供未被“信用中国”网站列入失信被执行人和重大税收违法失信主体，未被中国政府采购网列入政府采购严重违法失信行为记录名单书面声明；(提供信用中国及中国政府采购网查询公示结果截图）</w:t>
      </w:r>
      <w:r>
        <w:rPr>
          <w:rFonts w:hint="eastAsia" w:ascii="宋体" w:hAnsi="宋体" w:eastAsia="宋体" w:cs="宋体"/>
          <w:snapToGrid w:val="0"/>
          <w:color w:val="000000"/>
          <w:kern w:val="0"/>
          <w:sz w:val="24"/>
          <w:szCs w:val="24"/>
          <w:highlight w:val="none"/>
          <w:lang w:val="en-US" w:eastAsia="zh-CN" w:bidi="ar"/>
        </w:rPr>
        <w:t>；</w:t>
      </w:r>
    </w:p>
    <w:p w14:paraId="1023CB81">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7、单位负责人为同一人或者存在控股、管理关系的不同投标人，不得同时参加本项目招标活动；</w:t>
      </w:r>
    </w:p>
    <w:p w14:paraId="69D08D6F">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8、财务状况：提供2023年或2024年经审计的财务审计报告(成立时间至提交投标文件截止时间不足年的可提供成立后任意时段的资产负债表)或其基本存款账户开户银行出具的资信证明；</w:t>
      </w:r>
    </w:p>
    <w:p w14:paraId="7F4ACBAC">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9、税收缴纳证明：提供2025年至今已缴纳的任意1个月的纳税证明或完税证明（纳税证明或完税证明上应有代收机构或税务机关的公章或业务章），依法免税的单位应提供相关证明材料；</w:t>
      </w:r>
    </w:p>
    <w:p w14:paraId="26A7B7E3">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10、社会保障资金缴纳证明：提供2025年至今已缴存的任意1个月的社会保障资金缴存单据或社保机构开具的社会保险参保缴费情况证明，依法不需要缴纳社会保障资金的应提供相关证明材料；</w:t>
      </w:r>
    </w:p>
    <w:p w14:paraId="169BA9B2">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left="0" w:leftChars="0" w:right="0" w:rightChars="0" w:firstLine="480" w:firstLineChars="200"/>
        <w:jc w:val="both"/>
        <w:textAlignment w:val="baseline"/>
        <w:rPr>
          <w:rFonts w:hint="eastAsia" w:ascii="宋体" w:hAnsi="宋体" w:eastAsia="宋体" w:cs="宋体"/>
          <w:i w:val="0"/>
          <w:iCs w:val="0"/>
          <w:sz w:val="24"/>
          <w:szCs w:val="24"/>
          <w:highlight w:val="none"/>
        </w:rPr>
      </w:pPr>
      <w:r>
        <w:rPr>
          <w:rFonts w:hint="eastAsia" w:ascii="宋体" w:hAnsi="宋体" w:eastAsia="宋体" w:cs="宋体"/>
          <w:i w:val="0"/>
          <w:iCs w:val="0"/>
          <w:snapToGrid w:val="0"/>
          <w:color w:val="000000"/>
          <w:kern w:val="0"/>
          <w:sz w:val="24"/>
          <w:szCs w:val="24"/>
          <w:highlight w:val="none"/>
          <w:lang w:val="en-US" w:eastAsia="zh-CN" w:bidi="ar"/>
        </w:rPr>
        <w:t>本项目不允许联合体投标</w:t>
      </w:r>
      <w:bookmarkEnd w:id="2"/>
      <w:r>
        <w:rPr>
          <w:rFonts w:hint="eastAsia" w:ascii="宋体" w:hAnsi="宋体" w:eastAsia="宋体" w:cs="宋体"/>
          <w:i w:val="0"/>
          <w:iCs w:val="0"/>
          <w:snapToGrid w:val="0"/>
          <w:color w:val="000000"/>
          <w:kern w:val="0"/>
          <w:sz w:val="24"/>
          <w:szCs w:val="24"/>
          <w:highlight w:val="none"/>
          <w:lang w:val="en-US" w:eastAsia="zh-CN" w:bidi="ar"/>
        </w:rPr>
        <w:t>。</w:t>
      </w:r>
    </w:p>
    <w:p w14:paraId="36DF419D">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四、招标文件的获取</w:t>
      </w:r>
    </w:p>
    <w:p w14:paraId="2DA93343">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获取时间：从2025年10月27日09时00分到2025年10月31日17时00分</w:t>
      </w:r>
    </w:p>
    <w:p w14:paraId="2EF15630">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获取方式：凡有意参加投标者，请于2025年10月27日至2025年10月31日,每日上午9:00时至12:00时，下午14:00至17:00时，持法定代表人授权委托书、被委托人身份证(法定代表人购买招标文件的，须持法定代表人身份证明及本人身份证)加盖单位公章的原件两套至陕西省西安市沣东新城三桥街道办三桥新街财富大厦1楼1单元1504室购买招标文件每套售价500.00元，售后不退。</w:t>
      </w:r>
    </w:p>
    <w:p w14:paraId="34E8C848">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五、投标文件的递交</w:t>
      </w:r>
    </w:p>
    <w:p w14:paraId="10D2F85A">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递交截止时间：2025年10月17日10时00分</w:t>
      </w:r>
    </w:p>
    <w:p w14:paraId="6DFDF189">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递交方式：</w:t>
      </w:r>
      <w:bookmarkStart w:id="4" w:name="OLE_LINK7"/>
      <w:bookmarkStart w:id="7" w:name="_GoBack"/>
      <w:r>
        <w:rPr>
          <w:rFonts w:hint="eastAsia" w:ascii="宋体" w:hAnsi="宋体" w:eastAsia="宋体" w:cs="宋体"/>
          <w:snapToGrid w:val="0"/>
          <w:color w:val="000000"/>
          <w:kern w:val="0"/>
          <w:sz w:val="24"/>
          <w:szCs w:val="24"/>
          <w:highlight w:val="none"/>
          <w:lang w:val="en-US" w:eastAsia="zh-CN" w:bidi="ar"/>
        </w:rPr>
        <w:t>商洛市商州区龟山大道碧桂园翡翠滨江6号楼2单元801</w:t>
      </w:r>
      <w:bookmarkEnd w:id="4"/>
      <w:bookmarkEnd w:id="7"/>
      <w:r>
        <w:rPr>
          <w:rFonts w:hint="eastAsia" w:ascii="宋体" w:hAnsi="宋体" w:eastAsia="宋体" w:cs="宋体"/>
          <w:snapToGrid w:val="0"/>
          <w:color w:val="000000"/>
          <w:kern w:val="0"/>
          <w:sz w:val="24"/>
          <w:szCs w:val="24"/>
          <w:highlight w:val="none"/>
          <w:lang w:val="en-US" w:eastAsia="zh-CN" w:bidi="ar"/>
        </w:rPr>
        <w:t>，纸质文件递交</w:t>
      </w:r>
    </w:p>
    <w:p w14:paraId="001FF4C4">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六、开标时间及地点</w:t>
      </w:r>
    </w:p>
    <w:p w14:paraId="6A8D10C8">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开标时间：2025年10月17日10时00分</w:t>
      </w:r>
    </w:p>
    <w:p w14:paraId="76C04230">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开标地点：商洛市商州区龟山大道碧桂园翡翠滨江6号楼2单元801</w:t>
      </w:r>
    </w:p>
    <w:p w14:paraId="4BDE9956">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七、其他</w:t>
      </w:r>
    </w:p>
    <w:p w14:paraId="7B8A54C3">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 xml:space="preserve">/ </w:t>
      </w:r>
    </w:p>
    <w:p w14:paraId="418FCE4C">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八、监督部门</w:t>
      </w:r>
    </w:p>
    <w:p w14:paraId="779F285A">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本招标项目的监督部门为</w:t>
      </w:r>
      <w:bookmarkStart w:id="5" w:name="OLE_LINK6"/>
      <w:r>
        <w:rPr>
          <w:rFonts w:hint="eastAsia" w:ascii="宋体" w:hAnsi="宋体" w:eastAsia="宋体" w:cs="宋体"/>
          <w:snapToGrid w:val="0"/>
          <w:color w:val="000000"/>
          <w:kern w:val="0"/>
          <w:sz w:val="24"/>
          <w:szCs w:val="24"/>
          <w:highlight w:val="none"/>
          <w:lang w:val="en-US" w:eastAsia="zh-CN" w:bidi="ar"/>
        </w:rPr>
        <w:t>柞水县住房和城乡建设局</w:t>
      </w:r>
      <w:bookmarkEnd w:id="5"/>
      <w:r>
        <w:rPr>
          <w:rFonts w:hint="eastAsia" w:ascii="宋体" w:hAnsi="宋体" w:eastAsia="宋体" w:cs="宋体"/>
          <w:snapToGrid w:val="0"/>
          <w:color w:val="000000"/>
          <w:kern w:val="0"/>
          <w:sz w:val="24"/>
          <w:szCs w:val="24"/>
          <w:highlight w:val="none"/>
          <w:lang w:val="en-US" w:eastAsia="zh-CN" w:bidi="ar"/>
        </w:rPr>
        <w:t>。</w:t>
      </w:r>
    </w:p>
    <w:p w14:paraId="6B69A2F1">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jc w:val="left"/>
        <w:textAlignment w:val="baseline"/>
        <w:rPr>
          <w:rFonts w:hint="eastAsia" w:ascii="宋体" w:hAnsi="宋体" w:eastAsia="宋体" w:cs="宋体"/>
          <w:sz w:val="24"/>
          <w:szCs w:val="24"/>
          <w:highlight w:val="none"/>
        </w:rPr>
      </w:pPr>
      <w:r>
        <w:rPr>
          <w:rFonts w:hint="eastAsia" w:ascii="宋体" w:hAnsi="宋体" w:eastAsia="宋体" w:cs="宋体"/>
          <w:b/>
          <w:bCs/>
          <w:snapToGrid w:val="0"/>
          <w:color w:val="000000"/>
          <w:kern w:val="0"/>
          <w:sz w:val="24"/>
          <w:szCs w:val="24"/>
          <w:highlight w:val="none"/>
          <w:lang w:val="en-US" w:eastAsia="zh-CN" w:bidi="ar"/>
        </w:rPr>
        <w:t>九、联系方式</w:t>
      </w:r>
    </w:p>
    <w:p w14:paraId="3474E94F">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招标人：国网陕西省电力有限公司柞水县供电分公司</w:t>
      </w:r>
    </w:p>
    <w:p w14:paraId="51D15D87">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napToGrid w:val="0"/>
          <w:color w:val="000000"/>
          <w:kern w:val="0"/>
          <w:sz w:val="24"/>
          <w:szCs w:val="24"/>
          <w:highlight w:val="none"/>
          <w:lang w:val="en-US" w:eastAsia="zh-CN" w:bidi="ar"/>
        </w:rPr>
      </w:pPr>
      <w:r>
        <w:rPr>
          <w:rFonts w:hint="eastAsia" w:ascii="宋体" w:hAnsi="宋体" w:eastAsia="宋体" w:cs="宋体"/>
          <w:b w:val="0"/>
          <w:bCs w:val="0"/>
          <w:sz w:val="24"/>
          <w:szCs w:val="24"/>
          <w:highlight w:val="none"/>
          <w:lang w:val="en-US" w:eastAsia="zh-CN"/>
        </w:rPr>
        <w:t>地址：商洛市商州区</w:t>
      </w:r>
      <w:r>
        <w:rPr>
          <w:rFonts w:hint="eastAsia" w:ascii="宋体" w:hAnsi="宋体" w:eastAsia="宋体" w:cs="宋体"/>
          <w:snapToGrid w:val="0"/>
          <w:color w:val="000000"/>
          <w:kern w:val="0"/>
          <w:sz w:val="24"/>
          <w:szCs w:val="24"/>
          <w:highlight w:val="none"/>
          <w:lang w:val="en-US" w:eastAsia="zh-CN" w:bidi="ar"/>
        </w:rPr>
        <w:t>柞水县</w:t>
      </w:r>
    </w:p>
    <w:p w14:paraId="74D00E3D">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default" w:ascii="宋体" w:hAnsi="宋体" w:eastAsia="宋体" w:cs="宋体"/>
          <w:sz w:val="24"/>
          <w:szCs w:val="24"/>
          <w:highlight w:val="none"/>
          <w:lang w:val="en-US"/>
        </w:rPr>
      </w:pPr>
      <w:r>
        <w:rPr>
          <w:rFonts w:hint="eastAsia" w:ascii="宋体" w:hAnsi="宋体" w:eastAsia="宋体" w:cs="宋体"/>
          <w:snapToGrid w:val="0"/>
          <w:color w:val="000000"/>
          <w:kern w:val="0"/>
          <w:sz w:val="24"/>
          <w:szCs w:val="24"/>
          <w:highlight w:val="none"/>
          <w:lang w:val="en-US" w:eastAsia="zh-CN" w:bidi="ar"/>
        </w:rPr>
        <w:t>联系人：康建力</w:t>
      </w:r>
    </w:p>
    <w:p w14:paraId="3ECEE31A">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default" w:ascii="宋体" w:hAnsi="宋体" w:eastAsia="宋体" w:cs="宋体"/>
          <w:snapToGrid w:val="0"/>
          <w:color w:val="000000"/>
          <w:kern w:val="0"/>
          <w:sz w:val="24"/>
          <w:szCs w:val="24"/>
          <w:highlight w:val="none"/>
          <w:lang w:val="en-US" w:eastAsia="zh-CN" w:bidi="ar"/>
        </w:rPr>
      </w:pPr>
      <w:r>
        <w:rPr>
          <w:rFonts w:hint="eastAsia" w:ascii="宋体" w:hAnsi="宋体" w:eastAsia="宋体" w:cs="宋体"/>
          <w:sz w:val="24"/>
          <w:szCs w:val="24"/>
          <w:highlight w:val="none"/>
          <w:lang w:val="en-US" w:eastAsia="zh-CN"/>
        </w:rPr>
        <w:t>电话：</w:t>
      </w:r>
      <w:r>
        <w:rPr>
          <w:rFonts w:hint="eastAsia" w:ascii="宋体" w:hAnsi="宋体" w:eastAsia="宋体" w:cs="宋体"/>
          <w:color w:val="auto"/>
          <w:kern w:val="0"/>
          <w:sz w:val="24"/>
          <w:szCs w:val="24"/>
          <w:highlight w:val="none"/>
          <w:lang w:val="en-US" w:eastAsia="zh-CN" w:bidi="ar"/>
        </w:rPr>
        <w:t>15191690278</w:t>
      </w:r>
      <w:r>
        <w:rPr>
          <w:rFonts w:hint="eastAsia" w:ascii="宋体" w:hAnsi="宋体" w:eastAsia="宋体" w:cs="宋体"/>
          <w:snapToGrid w:val="0"/>
          <w:color w:val="000000"/>
          <w:kern w:val="0"/>
          <w:sz w:val="24"/>
          <w:szCs w:val="24"/>
          <w:highlight w:val="none"/>
          <w:lang w:val="en-US" w:eastAsia="zh-CN" w:bidi="ar"/>
        </w:rPr>
        <w:t xml:space="preserve"> </w:t>
      </w:r>
    </w:p>
    <w:p w14:paraId="02C5C9E0">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napToGrid w:val="0"/>
          <w:color w:val="000000"/>
          <w:kern w:val="0"/>
          <w:sz w:val="24"/>
          <w:szCs w:val="24"/>
          <w:highlight w:val="none"/>
          <w:lang w:val="en-US" w:eastAsia="zh-CN" w:bidi="ar"/>
        </w:rPr>
      </w:pPr>
      <w:r>
        <w:rPr>
          <w:rFonts w:hint="eastAsia" w:ascii="宋体" w:hAnsi="宋体" w:eastAsia="宋体" w:cs="宋体"/>
          <w:snapToGrid w:val="0"/>
          <w:color w:val="000000"/>
          <w:kern w:val="0"/>
          <w:sz w:val="24"/>
          <w:szCs w:val="24"/>
          <w:highlight w:val="none"/>
          <w:lang w:val="en-US" w:eastAsia="zh-CN" w:bidi="ar"/>
        </w:rPr>
        <w:t>电子邮件：/</w:t>
      </w:r>
    </w:p>
    <w:p w14:paraId="63966138">
      <w:pPr>
        <w:pStyle w:val="3"/>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宋体" w:hAnsi="宋体" w:eastAsia="宋体" w:cs="宋体"/>
          <w:sz w:val="24"/>
          <w:szCs w:val="24"/>
          <w:highlight w:val="none"/>
        </w:rPr>
      </w:pPr>
    </w:p>
    <w:p w14:paraId="479FA6AB">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napToGrid w:val="0"/>
          <w:color w:val="000000"/>
          <w:kern w:val="0"/>
          <w:sz w:val="24"/>
          <w:szCs w:val="24"/>
          <w:highlight w:val="none"/>
          <w:lang w:val="en-US" w:eastAsia="zh-CN" w:bidi="ar"/>
        </w:rPr>
      </w:pPr>
      <w:r>
        <w:rPr>
          <w:rFonts w:hint="eastAsia" w:ascii="宋体" w:hAnsi="宋体" w:eastAsia="宋体" w:cs="宋体"/>
          <w:snapToGrid w:val="0"/>
          <w:color w:val="000000"/>
          <w:kern w:val="0"/>
          <w:sz w:val="24"/>
          <w:szCs w:val="24"/>
          <w:highlight w:val="none"/>
          <w:lang w:val="en-US" w:eastAsia="zh-CN" w:bidi="ar"/>
        </w:rPr>
        <w:t>招标代理机构：</w:t>
      </w:r>
      <w:bookmarkStart w:id="6" w:name="OLE_LINK1"/>
      <w:r>
        <w:rPr>
          <w:rFonts w:hint="eastAsia" w:ascii="宋体" w:hAnsi="宋体" w:eastAsia="宋体" w:cs="宋体"/>
          <w:snapToGrid w:val="0"/>
          <w:color w:val="000000"/>
          <w:kern w:val="0"/>
          <w:sz w:val="24"/>
          <w:szCs w:val="24"/>
          <w:highlight w:val="none"/>
          <w:lang w:val="en-US" w:eastAsia="zh-CN" w:bidi="ar"/>
        </w:rPr>
        <w:t>陕西智合聚尚项目咨询管理有限公司</w:t>
      </w:r>
      <w:bookmarkEnd w:id="6"/>
    </w:p>
    <w:p w14:paraId="704A3764">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napToGrid w:val="0"/>
          <w:color w:val="000000"/>
          <w:kern w:val="0"/>
          <w:sz w:val="24"/>
          <w:szCs w:val="24"/>
          <w:highlight w:val="none"/>
          <w:lang w:val="en-US" w:eastAsia="zh-CN" w:bidi="ar"/>
        </w:rPr>
      </w:pPr>
      <w:r>
        <w:rPr>
          <w:rFonts w:hint="eastAsia" w:ascii="宋体" w:hAnsi="宋体" w:eastAsia="宋体" w:cs="宋体"/>
          <w:snapToGrid w:val="0"/>
          <w:color w:val="000000"/>
          <w:kern w:val="0"/>
          <w:sz w:val="24"/>
          <w:szCs w:val="24"/>
          <w:highlight w:val="none"/>
          <w:lang w:val="en-US" w:eastAsia="zh-CN" w:bidi="ar"/>
        </w:rPr>
        <w:t>地址：陕西省西安市沣东新城三桥街道办三桥新街财富大厦1楼1单元1504室</w:t>
      </w:r>
    </w:p>
    <w:p w14:paraId="5E1745D1">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联系人：雷巧艳</w:t>
      </w:r>
    </w:p>
    <w:p w14:paraId="434839B8">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default"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电话：</w:t>
      </w:r>
      <w:r>
        <w:rPr>
          <w:rFonts w:hint="eastAsia" w:ascii="宋体" w:hAnsi="宋体" w:eastAsia="宋体" w:cs="宋体"/>
          <w:snapToGrid w:val="0"/>
          <w:color w:val="000000"/>
          <w:kern w:val="0"/>
          <w:sz w:val="24"/>
          <w:szCs w:val="24"/>
          <w:highlight w:val="none"/>
          <w:lang w:val="en-US" w:eastAsia="zh-CN" w:bidi="ar"/>
        </w:rPr>
        <w:t>17319908720</w:t>
      </w:r>
    </w:p>
    <w:p w14:paraId="1DB5369D">
      <w:pPr>
        <w:keepNext w:val="0"/>
        <w:keepLines w:val="0"/>
        <w:pageBreakBefore w:val="0"/>
        <w:widowControl/>
        <w:suppressLineNumbers w:val="0"/>
        <w:kinsoku w:val="0"/>
        <w:wordWrap/>
        <w:overflowPunct/>
        <w:topLinePunct w:val="0"/>
        <w:autoSpaceDE w:val="0"/>
        <w:autoSpaceDN w:val="0"/>
        <w:bidi w:val="0"/>
        <w:adjustRightInd w:val="0"/>
        <w:snapToGrid w:val="0"/>
        <w:spacing w:line="460" w:lineRule="exact"/>
        <w:ind w:firstLine="480" w:firstLineChars="200"/>
        <w:jc w:val="left"/>
        <w:textAlignment w:val="baseline"/>
        <w:rPr>
          <w:rFonts w:hint="eastAsia" w:ascii="宋体" w:hAnsi="宋体" w:eastAsia="宋体" w:cs="宋体"/>
          <w:sz w:val="24"/>
          <w:szCs w:val="24"/>
          <w:highlight w:val="none"/>
        </w:rPr>
      </w:pPr>
      <w:r>
        <w:rPr>
          <w:rFonts w:hint="eastAsia" w:ascii="宋体" w:hAnsi="宋体" w:eastAsia="宋体" w:cs="宋体"/>
          <w:snapToGrid w:val="0"/>
          <w:color w:val="000000"/>
          <w:kern w:val="0"/>
          <w:sz w:val="24"/>
          <w:szCs w:val="24"/>
          <w:highlight w:val="none"/>
          <w:lang w:val="en-US" w:eastAsia="zh-CN" w:bidi="ar"/>
        </w:rPr>
        <w:t>电子邮件：sxzhjs888@126.com</w:t>
      </w:r>
    </w:p>
    <w:p w14:paraId="752F6726">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sz w:val="24"/>
          <w:szCs w:val="24"/>
        </w:rPr>
      </w:pPr>
    </w:p>
    <w:sectPr>
      <w:pgSz w:w="11906" w:h="16838"/>
      <w:pgMar w:top="1417" w:right="1417" w:bottom="1417" w:left="141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866AAA"/>
    <w:multiLevelType w:val="singleLevel"/>
    <w:tmpl w:val="F7866AA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5Nzc1MTg1ZGZmYjM4YThmYjc0ZjI4OWY1MzNjNmUifQ=="/>
  </w:docVars>
  <w:rsids>
    <w:rsidRoot w:val="00000000"/>
    <w:rsid w:val="02385327"/>
    <w:rsid w:val="03FD5696"/>
    <w:rsid w:val="0F6C4862"/>
    <w:rsid w:val="15E10CEE"/>
    <w:rsid w:val="33312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eastAsia="宋体" w:cs="Times New Roman"/>
      <w:sz w:val="24"/>
    </w:rPr>
  </w:style>
  <w:style w:type="paragraph" w:styleId="3">
    <w:name w:val="table of figures"/>
    <w:basedOn w:val="1"/>
    <w:next w:val="1"/>
    <w:unhideWhenUsed/>
    <w:qFormat/>
    <w:uiPriority w:val="99"/>
    <w:pPr>
      <w:ind w:left="200" w:leftChars="200" w:hanging="200" w:hanging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1651</Words>
  <Characters>1817</Characters>
  <Lines>0</Lines>
  <Paragraphs>0</Paragraphs>
  <TotalTime>44</TotalTime>
  <ScaleCrop>false</ScaleCrop>
  <LinksUpToDate>false</LinksUpToDate>
  <CharactersWithSpaces>1819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2025-10-23T08:56:00Z</dcterms:created>
  <dc:creator>asus</dc:creator>
  <cp:lastModifiedBy>么么哒（*＾3＾）</cp:lastModifiedBy>
  <dcterms:modified xsi:type="dcterms:W3CDTF">2025-10-24T02:28:00Z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6A1CE57749194A86A79C41D7AF99AC20_12</vt:lpwstr>
  </property>
</Properties>
</file>