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DCA9D">
      <w:pPr>
        <w:pStyle w:val="3"/>
        <w:spacing w:line="360" w:lineRule="auto"/>
        <w:ind w:firstLine="560"/>
        <w:jc w:val="center"/>
        <w:rPr>
          <w:rFonts w:hint="eastAsia" w:ascii="Times New Roman" w:hAnsi="Times New Roman" w:eastAsia="宋体" w:cs="Times New Roman"/>
          <w:b w:val="0"/>
          <w:color w:val="auto"/>
          <w:sz w:val="28"/>
          <w:szCs w:val="22"/>
          <w:highlight w:val="none"/>
          <w:lang w:val="en-US" w:eastAsia="zh-CN"/>
        </w:rPr>
      </w:pPr>
      <w:bookmarkStart w:id="0" w:name="_Toc21912"/>
      <w:bookmarkStart w:id="1" w:name="_Toc65848088"/>
      <w:bookmarkStart w:id="2" w:name="_Hlk83738342"/>
      <w:r>
        <w:rPr>
          <w:rFonts w:hint="eastAsia"/>
          <w:b w:val="0"/>
          <w:color w:val="auto"/>
          <w:sz w:val="28"/>
          <w:szCs w:val="22"/>
          <w:highlight w:val="none"/>
        </w:rPr>
        <w:t>中国有色集团202</w:t>
      </w:r>
      <w:r>
        <w:rPr>
          <w:rFonts w:hint="eastAsia"/>
          <w:b w:val="0"/>
          <w:color w:val="auto"/>
          <w:sz w:val="28"/>
          <w:szCs w:val="22"/>
          <w:highlight w:val="none"/>
          <w:lang w:val="en-US" w:eastAsia="zh-CN"/>
        </w:rPr>
        <w:t>5</w:t>
      </w:r>
      <w:r>
        <w:rPr>
          <w:rFonts w:hint="eastAsia"/>
          <w:b w:val="0"/>
          <w:color w:val="auto"/>
          <w:sz w:val="28"/>
          <w:szCs w:val="22"/>
          <w:highlight w:val="none"/>
        </w:rPr>
        <w:t>年中色大冶</w:t>
      </w:r>
      <w:r>
        <w:rPr>
          <w:rFonts w:hint="eastAsia"/>
          <w:b w:val="0"/>
          <w:color w:val="auto"/>
          <w:sz w:val="28"/>
          <w:szCs w:val="22"/>
          <w:highlight w:val="none"/>
          <w:lang w:val="en-US" w:eastAsia="zh-CN"/>
        </w:rPr>
        <w:t>四季度</w:t>
      </w:r>
      <w:r>
        <w:rPr>
          <w:rFonts w:hint="eastAsia"/>
          <w:b w:val="0"/>
          <w:color w:val="auto"/>
          <w:sz w:val="28"/>
          <w:szCs w:val="22"/>
          <w:highlight w:val="none"/>
        </w:rPr>
        <w:t>煤炭集中采购项目</w:t>
      </w:r>
      <w:r>
        <w:rPr>
          <w:rFonts w:hint="eastAsia" w:cs="Times New Roman"/>
          <w:b w:val="0"/>
          <w:color w:val="auto"/>
          <w:sz w:val="28"/>
          <w:szCs w:val="22"/>
          <w:highlight w:val="none"/>
          <w:lang w:val="en-US" w:eastAsia="zh-CN"/>
        </w:rPr>
        <w:t>招标公告</w:t>
      </w:r>
      <w:bookmarkEnd w:id="0"/>
    </w:p>
    <w:p w14:paraId="09AFB610">
      <w:pPr>
        <w:pStyle w:val="3"/>
        <w:spacing w:line="360" w:lineRule="auto"/>
        <w:rPr>
          <w:rFonts w:hint="default" w:ascii="Times New Roman" w:hAnsi="Times New Roman" w:eastAsia="宋体" w:cs="Times New Roman"/>
          <w:color w:val="auto"/>
          <w:sz w:val="24"/>
          <w:szCs w:val="24"/>
          <w:highlight w:val="none"/>
        </w:rPr>
      </w:pPr>
      <w:bookmarkStart w:id="3" w:name="_Toc8604"/>
      <w:r>
        <w:rPr>
          <w:rFonts w:hint="default" w:ascii="Times New Roman" w:hAnsi="Times New Roman" w:eastAsia="宋体" w:cs="Times New Roman"/>
          <w:color w:val="auto"/>
          <w:sz w:val="24"/>
          <w:szCs w:val="24"/>
          <w:highlight w:val="none"/>
        </w:rPr>
        <w:t>1.招标条件</w:t>
      </w:r>
      <w:bookmarkEnd w:id="1"/>
      <w:bookmarkEnd w:id="3"/>
    </w:p>
    <w:p w14:paraId="7C4639A6">
      <w:pPr>
        <w:pStyle w:val="4"/>
        <w:spacing w:line="360" w:lineRule="auto"/>
        <w:rPr>
          <w:rFonts w:hint="default" w:ascii="Times New Roman" w:hAnsi="Times New Roman" w:eastAsia="宋体" w:cs="Times New Roman"/>
          <w:color w:val="auto"/>
          <w:sz w:val="24"/>
          <w:szCs w:val="24"/>
          <w:highlight w:val="none"/>
        </w:rPr>
      </w:pPr>
      <w:bookmarkStart w:id="4" w:name="_Toc65848089"/>
      <w:r>
        <w:rPr>
          <w:rFonts w:hint="default" w:ascii="Times New Roman" w:hAnsi="Times New Roman" w:eastAsia="宋体" w:cs="Times New Roman"/>
          <w:color w:val="auto"/>
          <w:sz w:val="24"/>
          <w:szCs w:val="24"/>
          <w:highlight w:val="none"/>
        </w:rPr>
        <w:t>本招标项目</w:t>
      </w:r>
      <w:r>
        <w:rPr>
          <w:rFonts w:hint="default" w:ascii="Times New Roman" w:hAnsi="Times New Roman" w:eastAsia="宋体" w:cs="Times New Roman"/>
          <w:color w:val="auto"/>
          <w:sz w:val="24"/>
          <w:szCs w:val="24"/>
          <w:highlight w:val="none"/>
          <w:u w:val="single"/>
        </w:rPr>
        <w:t>中国有色集团202</w:t>
      </w:r>
      <w:r>
        <w:rPr>
          <w:rFonts w:hint="default" w:ascii="Times New Roman" w:hAnsi="Times New Roman" w:eastAsia="宋体" w:cs="Times New Roman"/>
          <w:color w:val="auto"/>
          <w:sz w:val="24"/>
          <w:szCs w:val="24"/>
          <w:highlight w:val="none"/>
          <w:u w:val="single"/>
          <w:lang w:val="en-US" w:eastAsia="zh-CN"/>
        </w:rPr>
        <w:t>5</w:t>
      </w:r>
      <w:r>
        <w:rPr>
          <w:rFonts w:hint="default" w:ascii="Times New Roman" w:hAnsi="Times New Roman" w:eastAsia="宋体" w:cs="Times New Roman"/>
          <w:color w:val="auto"/>
          <w:sz w:val="24"/>
          <w:szCs w:val="24"/>
          <w:highlight w:val="none"/>
          <w:u w:val="single"/>
        </w:rPr>
        <w:t>年中色大冶</w:t>
      </w:r>
      <w:r>
        <w:rPr>
          <w:rFonts w:hint="eastAsia" w:ascii="Times New Roman" w:hAnsi="Times New Roman" w:eastAsia="宋体" w:cs="Times New Roman"/>
          <w:color w:val="auto"/>
          <w:sz w:val="24"/>
          <w:szCs w:val="24"/>
          <w:highlight w:val="none"/>
          <w:u w:val="single"/>
          <w:lang w:val="en-US" w:eastAsia="zh-CN"/>
        </w:rPr>
        <w:t>四季度</w:t>
      </w:r>
      <w:r>
        <w:rPr>
          <w:rFonts w:hint="default" w:ascii="Times New Roman" w:hAnsi="Times New Roman" w:eastAsia="宋体" w:cs="Times New Roman"/>
          <w:color w:val="auto"/>
          <w:sz w:val="24"/>
          <w:szCs w:val="24"/>
          <w:highlight w:val="none"/>
          <w:u w:val="single"/>
        </w:rPr>
        <w:t>煤炭集中采购项目</w:t>
      </w:r>
      <w:r>
        <w:rPr>
          <w:rFonts w:hint="default" w:ascii="Times New Roman" w:hAnsi="Times New Roman" w:eastAsia="宋体" w:cs="Times New Roman"/>
          <w:color w:val="auto"/>
          <w:sz w:val="24"/>
          <w:szCs w:val="24"/>
          <w:highlight w:val="none"/>
        </w:rPr>
        <w:t>招标人为</w:t>
      </w:r>
      <w:r>
        <w:rPr>
          <w:rFonts w:hint="default" w:ascii="Times New Roman" w:hAnsi="Times New Roman" w:eastAsia="宋体" w:cs="Times New Roman"/>
          <w:color w:val="auto"/>
          <w:sz w:val="24"/>
          <w:szCs w:val="24"/>
          <w:highlight w:val="none"/>
          <w:u w:val="single"/>
        </w:rPr>
        <w:t>中色国际贸易有限公司（中国有色矿业集团有限公司集中采购中心）</w:t>
      </w:r>
      <w:r>
        <w:rPr>
          <w:rFonts w:hint="default" w:ascii="Times New Roman" w:hAnsi="Times New Roman" w:eastAsia="宋体" w:cs="Times New Roman"/>
          <w:color w:val="auto"/>
          <w:spacing w:val="-1"/>
          <w:sz w:val="24"/>
          <w:szCs w:val="24"/>
          <w:highlight w:val="none"/>
        </w:rPr>
        <w:t>，</w:t>
      </w:r>
      <w:r>
        <w:rPr>
          <w:rFonts w:hint="eastAsia" w:cs="Times New Roman"/>
          <w:color w:val="auto"/>
          <w:spacing w:val="-1"/>
          <w:sz w:val="24"/>
          <w:szCs w:val="24"/>
          <w:highlight w:val="none"/>
          <w:lang w:val="en-US" w:eastAsia="zh-CN"/>
        </w:rPr>
        <w:t>招标代理机构为</w:t>
      </w:r>
      <w:r>
        <w:rPr>
          <w:rFonts w:hint="eastAsia" w:cs="Times New Roman"/>
          <w:color w:val="auto"/>
          <w:spacing w:val="-1"/>
          <w:sz w:val="24"/>
          <w:szCs w:val="24"/>
          <w:highlight w:val="none"/>
          <w:u w:val="single"/>
          <w:lang w:val="en-US" w:eastAsia="zh-CN"/>
        </w:rPr>
        <w:t>中化商务有限公司</w:t>
      </w:r>
      <w:r>
        <w:rPr>
          <w:rFonts w:hint="eastAsia" w:cs="Times New Roman"/>
          <w:color w:val="auto"/>
          <w:spacing w:val="-1"/>
          <w:sz w:val="24"/>
          <w:szCs w:val="24"/>
          <w:highlight w:val="none"/>
          <w:lang w:val="en-US" w:eastAsia="zh-CN"/>
        </w:rPr>
        <w:t>，</w:t>
      </w:r>
      <w:r>
        <w:rPr>
          <w:rFonts w:hint="default" w:ascii="Times New Roman" w:hAnsi="Times New Roman" w:eastAsia="宋体" w:cs="Times New Roman"/>
          <w:color w:val="auto"/>
          <w:spacing w:val="-1"/>
          <w:sz w:val="24"/>
          <w:szCs w:val="24"/>
          <w:highlight w:val="none"/>
        </w:rPr>
        <w:t>招标项目资金</w:t>
      </w:r>
      <w:r>
        <w:rPr>
          <w:rFonts w:hint="default" w:ascii="Times New Roman" w:hAnsi="Times New Roman" w:eastAsia="宋体" w:cs="Times New Roman"/>
          <w:color w:val="auto"/>
          <w:sz w:val="24"/>
          <w:szCs w:val="24"/>
          <w:highlight w:val="none"/>
        </w:rPr>
        <w:t>来</w:t>
      </w:r>
      <w:r>
        <w:rPr>
          <w:rFonts w:hint="default" w:ascii="Times New Roman" w:hAnsi="Times New Roman" w:eastAsia="宋体" w:cs="Times New Roman"/>
          <w:color w:val="auto"/>
          <w:spacing w:val="-1"/>
          <w:sz w:val="24"/>
          <w:szCs w:val="24"/>
          <w:highlight w:val="none"/>
        </w:rPr>
        <w:t>自</w:t>
      </w:r>
      <w:r>
        <w:rPr>
          <w:rFonts w:hint="default" w:ascii="Times New Roman" w:hAnsi="Times New Roman" w:eastAsia="宋体" w:cs="Times New Roman"/>
          <w:color w:val="auto"/>
          <w:spacing w:val="-1"/>
          <w:sz w:val="24"/>
          <w:szCs w:val="24"/>
          <w:highlight w:val="none"/>
          <w:u w:val="single"/>
        </w:rPr>
        <w:t>自筹资金</w:t>
      </w:r>
      <w:r>
        <w:rPr>
          <w:rFonts w:hint="default" w:ascii="Times New Roman" w:hAnsi="Times New Roman" w:eastAsia="宋体" w:cs="Times New Roman"/>
          <w:color w:val="auto"/>
          <w:spacing w:val="-27"/>
          <w:sz w:val="24"/>
          <w:szCs w:val="24"/>
          <w:highlight w:val="none"/>
        </w:rPr>
        <w:t>，</w:t>
      </w:r>
      <w:r>
        <w:rPr>
          <w:rFonts w:hint="default" w:ascii="Times New Roman" w:hAnsi="Times New Roman" w:eastAsia="宋体" w:cs="Times New Roman"/>
          <w:color w:val="auto"/>
          <w:sz w:val="24"/>
          <w:szCs w:val="24"/>
          <w:highlight w:val="none"/>
        </w:rPr>
        <w:t>出</w:t>
      </w:r>
      <w:r>
        <w:rPr>
          <w:rFonts w:hint="default" w:ascii="Times New Roman" w:hAnsi="Times New Roman" w:eastAsia="宋体" w:cs="Times New Roman"/>
          <w:color w:val="auto"/>
          <w:spacing w:val="-3"/>
          <w:sz w:val="24"/>
          <w:szCs w:val="24"/>
          <w:highlight w:val="none"/>
        </w:rPr>
        <w:t>资</w:t>
      </w:r>
      <w:r>
        <w:rPr>
          <w:rFonts w:hint="default" w:ascii="Times New Roman" w:hAnsi="Times New Roman" w:eastAsia="宋体" w:cs="Times New Roman"/>
          <w:color w:val="auto"/>
          <w:sz w:val="24"/>
          <w:szCs w:val="24"/>
          <w:highlight w:val="none"/>
        </w:rPr>
        <w:t>比</w:t>
      </w:r>
      <w:r>
        <w:rPr>
          <w:rFonts w:hint="default" w:ascii="Times New Roman" w:hAnsi="Times New Roman" w:eastAsia="宋体" w:cs="Times New Roman"/>
          <w:color w:val="auto"/>
          <w:spacing w:val="-3"/>
          <w:sz w:val="24"/>
          <w:szCs w:val="24"/>
          <w:highlight w:val="none"/>
        </w:rPr>
        <w:t>例</w:t>
      </w:r>
      <w:r>
        <w:rPr>
          <w:rFonts w:hint="default" w:ascii="Times New Roman" w:hAnsi="Times New Roman" w:eastAsia="宋体" w:cs="Times New Roman"/>
          <w:color w:val="auto"/>
          <w:sz w:val="24"/>
          <w:szCs w:val="24"/>
          <w:highlight w:val="none"/>
          <w:u w:val="single"/>
        </w:rPr>
        <w:t>100%</w:t>
      </w:r>
      <w:r>
        <w:rPr>
          <w:rFonts w:hint="default" w:ascii="Times New Roman" w:hAnsi="Times New Roman" w:eastAsia="宋体" w:cs="Times New Roman"/>
          <w:color w:val="auto"/>
          <w:spacing w:val="-27"/>
          <w:sz w:val="24"/>
          <w:szCs w:val="24"/>
          <w:highlight w:val="none"/>
        </w:rPr>
        <w:t>。</w:t>
      </w:r>
      <w:r>
        <w:rPr>
          <w:rFonts w:hint="default" w:ascii="Times New Roman" w:hAnsi="Times New Roman" w:eastAsia="宋体" w:cs="Times New Roman"/>
          <w:color w:val="auto"/>
          <w:spacing w:val="-3"/>
          <w:sz w:val="24"/>
          <w:szCs w:val="24"/>
          <w:highlight w:val="none"/>
        </w:rPr>
        <w:t>该</w:t>
      </w: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pacing w:val="-3"/>
          <w:sz w:val="24"/>
          <w:szCs w:val="24"/>
          <w:highlight w:val="none"/>
        </w:rPr>
        <w:t>已</w:t>
      </w:r>
      <w:r>
        <w:rPr>
          <w:rFonts w:hint="default" w:ascii="Times New Roman" w:hAnsi="Times New Roman" w:eastAsia="宋体" w:cs="Times New Roman"/>
          <w:color w:val="auto"/>
          <w:sz w:val="24"/>
          <w:szCs w:val="24"/>
          <w:highlight w:val="none"/>
        </w:rPr>
        <w:t>具</w:t>
      </w:r>
      <w:r>
        <w:rPr>
          <w:rFonts w:hint="default" w:ascii="Times New Roman" w:hAnsi="Times New Roman" w:eastAsia="宋体" w:cs="Times New Roman"/>
          <w:color w:val="auto"/>
          <w:spacing w:val="-3"/>
          <w:sz w:val="24"/>
          <w:szCs w:val="24"/>
          <w:highlight w:val="none"/>
        </w:rPr>
        <w:t>备</w:t>
      </w:r>
      <w:r>
        <w:rPr>
          <w:rFonts w:hint="default" w:ascii="Times New Roman" w:hAnsi="Times New Roman" w:eastAsia="宋体" w:cs="Times New Roman"/>
          <w:color w:val="auto"/>
          <w:sz w:val="24"/>
          <w:szCs w:val="24"/>
          <w:highlight w:val="none"/>
        </w:rPr>
        <w:t>招</w:t>
      </w:r>
      <w:r>
        <w:rPr>
          <w:rFonts w:hint="default" w:ascii="Times New Roman" w:hAnsi="Times New Roman" w:eastAsia="宋体" w:cs="Times New Roman"/>
          <w:color w:val="auto"/>
          <w:spacing w:val="-3"/>
          <w:sz w:val="24"/>
          <w:szCs w:val="24"/>
          <w:highlight w:val="none"/>
        </w:rPr>
        <w:t>标</w:t>
      </w:r>
      <w:r>
        <w:rPr>
          <w:rFonts w:hint="default" w:ascii="Times New Roman" w:hAnsi="Times New Roman" w:eastAsia="宋体" w:cs="Times New Roman"/>
          <w:color w:val="auto"/>
          <w:sz w:val="24"/>
          <w:szCs w:val="24"/>
          <w:highlight w:val="none"/>
        </w:rPr>
        <w:t>条件，现对</w:t>
      </w:r>
      <w:r>
        <w:rPr>
          <w:rFonts w:hint="default" w:ascii="Times New Roman" w:hAnsi="Times New Roman" w:eastAsia="宋体" w:cs="Times New Roman"/>
          <w:color w:val="auto"/>
          <w:sz w:val="24"/>
          <w:szCs w:val="24"/>
          <w:highlight w:val="none"/>
          <w:u w:val="single"/>
        </w:rPr>
        <w:t>煤炭</w:t>
      </w:r>
      <w:r>
        <w:rPr>
          <w:rFonts w:hint="default" w:ascii="Times New Roman" w:hAnsi="Times New Roman" w:eastAsia="宋体" w:cs="Times New Roman"/>
          <w:color w:val="auto"/>
          <w:sz w:val="24"/>
          <w:szCs w:val="24"/>
          <w:highlight w:val="none"/>
        </w:rPr>
        <w:t>采购进行公开招标（招标编号：JCPC-JN-ZB-25049）。</w:t>
      </w:r>
    </w:p>
    <w:p w14:paraId="16DA8DB6">
      <w:pPr>
        <w:pStyle w:val="3"/>
        <w:spacing w:line="360" w:lineRule="auto"/>
        <w:rPr>
          <w:rFonts w:hint="default" w:ascii="Times New Roman" w:hAnsi="Times New Roman" w:eastAsia="宋体" w:cs="Times New Roman"/>
          <w:color w:val="auto"/>
          <w:sz w:val="24"/>
          <w:szCs w:val="24"/>
          <w:highlight w:val="none"/>
        </w:rPr>
      </w:pPr>
      <w:bookmarkStart w:id="5" w:name="_Toc4505"/>
      <w:r>
        <w:rPr>
          <w:rFonts w:hint="default" w:ascii="Times New Roman" w:hAnsi="Times New Roman" w:eastAsia="宋体" w:cs="Times New Roman"/>
          <w:color w:val="auto"/>
          <w:sz w:val="24"/>
          <w:szCs w:val="24"/>
          <w:highlight w:val="none"/>
        </w:rPr>
        <w:t>2.项目概况</w:t>
      </w:r>
      <w:bookmarkEnd w:id="4"/>
      <w:bookmarkEnd w:id="5"/>
    </w:p>
    <w:p w14:paraId="48F4CBF8">
      <w:pPr>
        <w:pStyle w:val="4"/>
        <w:spacing w:line="360" w:lineRule="auto"/>
        <w:rPr>
          <w:rFonts w:hint="default" w:ascii="Times New Roman" w:hAnsi="Times New Roman" w:eastAsia="宋体" w:cs="Times New Roman"/>
          <w:color w:val="auto"/>
          <w:sz w:val="24"/>
          <w:szCs w:val="24"/>
          <w:highlight w:val="none"/>
        </w:rPr>
      </w:pPr>
      <w:bookmarkStart w:id="6" w:name="_Toc65848090"/>
      <w:r>
        <w:rPr>
          <w:rFonts w:hint="default" w:ascii="Times New Roman" w:hAnsi="Times New Roman" w:eastAsia="宋体" w:cs="Times New Roman"/>
          <w:color w:val="auto"/>
          <w:sz w:val="24"/>
          <w:szCs w:val="24"/>
          <w:highlight w:val="none"/>
        </w:rPr>
        <w:t>大冶有色金属有限责任公司冶炼厂始建于1953年，位于湖北省黄石市新下陆长乐山南麓。是大冶有色金属有限责任公司主要产品生产单位，是国家一五期间重点建设项目之一，是国家五大铜业基地之一，年工业总产值近五百亿元。</w:t>
      </w:r>
    </w:p>
    <w:p w14:paraId="1000AD2F">
      <w:pPr>
        <w:pStyle w:val="3"/>
        <w:spacing w:line="360" w:lineRule="auto"/>
        <w:rPr>
          <w:rFonts w:hint="default" w:ascii="Times New Roman" w:hAnsi="Times New Roman" w:eastAsia="宋体" w:cs="Times New Roman"/>
          <w:color w:val="auto"/>
          <w:sz w:val="24"/>
          <w:szCs w:val="24"/>
          <w:highlight w:val="none"/>
        </w:rPr>
      </w:pPr>
      <w:bookmarkStart w:id="7" w:name="_Toc30064"/>
      <w:r>
        <w:rPr>
          <w:rFonts w:hint="default" w:ascii="Times New Roman" w:hAnsi="Times New Roman" w:eastAsia="宋体" w:cs="Times New Roman"/>
          <w:color w:val="auto"/>
          <w:sz w:val="24"/>
          <w:szCs w:val="24"/>
          <w:highlight w:val="none"/>
        </w:rPr>
        <w:t>3.招标范围</w:t>
      </w:r>
      <w:bookmarkEnd w:id="6"/>
      <w:r>
        <w:rPr>
          <w:rFonts w:hint="default" w:ascii="Times New Roman" w:hAnsi="Times New Roman" w:eastAsia="宋体" w:cs="Times New Roman"/>
          <w:color w:val="auto"/>
          <w:sz w:val="24"/>
          <w:szCs w:val="24"/>
          <w:highlight w:val="none"/>
        </w:rPr>
        <w:t>★</w:t>
      </w:r>
      <w:bookmarkEnd w:id="7"/>
    </w:p>
    <w:p w14:paraId="4D727448">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3.1 供货范围</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
        <w:gridCol w:w="1046"/>
        <w:gridCol w:w="1026"/>
        <w:gridCol w:w="2947"/>
        <w:gridCol w:w="645"/>
        <w:gridCol w:w="637"/>
        <w:gridCol w:w="1594"/>
      </w:tblGrid>
      <w:tr w14:paraId="578D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68" w:type="pct"/>
            <w:vAlign w:val="center"/>
          </w:tcPr>
          <w:p w14:paraId="72D15C70">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序号</w:t>
            </w:r>
          </w:p>
        </w:tc>
        <w:tc>
          <w:tcPr>
            <w:tcW w:w="617" w:type="pct"/>
            <w:vAlign w:val="center"/>
          </w:tcPr>
          <w:p w14:paraId="29C8DDB6">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使用企业</w:t>
            </w:r>
          </w:p>
        </w:tc>
        <w:tc>
          <w:tcPr>
            <w:tcW w:w="605" w:type="pct"/>
            <w:vAlign w:val="center"/>
          </w:tcPr>
          <w:p w14:paraId="1D51A228">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材料名称</w:t>
            </w:r>
          </w:p>
        </w:tc>
        <w:tc>
          <w:tcPr>
            <w:tcW w:w="1732" w:type="pct"/>
            <w:vAlign w:val="center"/>
          </w:tcPr>
          <w:p w14:paraId="042122B3">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规格型号</w:t>
            </w:r>
          </w:p>
        </w:tc>
        <w:tc>
          <w:tcPr>
            <w:tcW w:w="381" w:type="pct"/>
            <w:vAlign w:val="center"/>
          </w:tcPr>
          <w:p w14:paraId="50075C39">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单位</w:t>
            </w:r>
          </w:p>
        </w:tc>
        <w:tc>
          <w:tcPr>
            <w:tcW w:w="357" w:type="pct"/>
            <w:vAlign w:val="center"/>
          </w:tcPr>
          <w:p w14:paraId="78B0B9A7">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数量</w:t>
            </w:r>
          </w:p>
        </w:tc>
        <w:tc>
          <w:tcPr>
            <w:tcW w:w="938" w:type="pct"/>
            <w:vAlign w:val="center"/>
          </w:tcPr>
          <w:p w14:paraId="2C323336">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备注</w:t>
            </w:r>
          </w:p>
        </w:tc>
      </w:tr>
      <w:tr w14:paraId="3BB43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368" w:type="pct"/>
            <w:vAlign w:val="center"/>
          </w:tcPr>
          <w:p w14:paraId="09A71A90">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w:t>
            </w:r>
          </w:p>
        </w:tc>
        <w:tc>
          <w:tcPr>
            <w:tcW w:w="617" w:type="pct"/>
            <w:vMerge w:val="restart"/>
            <w:vAlign w:val="center"/>
          </w:tcPr>
          <w:p w14:paraId="545C2EC9">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大冶有色金属有</w:t>
            </w:r>
            <w:r>
              <w:rPr>
                <w:rFonts w:hint="eastAsia" w:ascii="Times New Roman" w:hAnsi="Times New Roman" w:cs="Times New Roman"/>
                <w:color w:val="auto"/>
                <w:sz w:val="21"/>
                <w:szCs w:val="21"/>
                <w:highlight w:val="none"/>
                <w:lang w:eastAsia="zh-CN"/>
              </w:rPr>
              <w:t>限</w:t>
            </w:r>
            <w:r>
              <w:rPr>
                <w:rFonts w:hint="default" w:ascii="Times New Roman" w:hAnsi="Times New Roman" w:eastAsia="宋体" w:cs="Times New Roman"/>
                <w:color w:val="auto"/>
                <w:sz w:val="21"/>
                <w:szCs w:val="21"/>
                <w:highlight w:val="none"/>
                <w:lang w:eastAsia="zh-CN"/>
              </w:rPr>
              <w:t>责任公司冶炼厂</w:t>
            </w:r>
          </w:p>
        </w:tc>
        <w:tc>
          <w:tcPr>
            <w:tcW w:w="605" w:type="pct"/>
            <w:vAlign w:val="center"/>
          </w:tcPr>
          <w:p w14:paraId="0312377A">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粉煤</w:t>
            </w:r>
          </w:p>
        </w:tc>
        <w:tc>
          <w:tcPr>
            <w:tcW w:w="1732" w:type="pct"/>
          </w:tcPr>
          <w:p w14:paraId="496FB07E">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固定碳</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≥60% </w:t>
            </w:r>
          </w:p>
          <w:p w14:paraId="36AFAF18">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发热量</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≥27MJ/kg </w:t>
            </w:r>
          </w:p>
          <w:p w14:paraId="6EC5DFF0">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灰分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≤15% </w:t>
            </w:r>
          </w:p>
          <w:p w14:paraId="48498E4D">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10%≤挥发</w:t>
            </w:r>
            <w:r>
              <w:rPr>
                <w:rFonts w:hint="eastAsia" w:ascii="Times New Roman" w:hAnsi="Times New Roman" w:cs="Times New Roman"/>
                <w:color w:val="auto"/>
                <w:sz w:val="21"/>
                <w:szCs w:val="21"/>
                <w:highlight w:val="none"/>
                <w:lang w:val="en-US" w:eastAsia="zh-CN"/>
              </w:rPr>
              <w:t>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≤27% </w:t>
            </w:r>
          </w:p>
          <w:p w14:paraId="1181E16B">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水</w:t>
            </w:r>
            <w:r>
              <w:rPr>
                <w:rFonts w:hint="eastAsia" w:ascii="Times New Roman" w:hAnsi="Times New Roman" w:cs="Times New Roman"/>
                <w:color w:val="auto"/>
                <w:sz w:val="21"/>
                <w:szCs w:val="21"/>
                <w:highlight w:val="none"/>
                <w:lang w:val="en-US" w:eastAsia="zh-CN"/>
              </w:rPr>
              <w:t>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湿基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≤9%</w:t>
            </w:r>
          </w:p>
        </w:tc>
        <w:tc>
          <w:tcPr>
            <w:tcW w:w="381" w:type="pct"/>
            <w:vAlign w:val="center"/>
          </w:tcPr>
          <w:p w14:paraId="67B22040">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吨</w:t>
            </w:r>
          </w:p>
        </w:tc>
        <w:tc>
          <w:tcPr>
            <w:tcW w:w="357" w:type="pct"/>
            <w:vAlign w:val="center"/>
          </w:tcPr>
          <w:p w14:paraId="18AA8E5C">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4500</w:t>
            </w:r>
          </w:p>
        </w:tc>
        <w:tc>
          <w:tcPr>
            <w:tcW w:w="938" w:type="pct"/>
            <w:vAlign w:val="center"/>
          </w:tcPr>
          <w:p w14:paraId="56A55A84">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湖北省黄石市新下陆区大冶有色冶炼厂（</w:t>
            </w:r>
            <w:r>
              <w:rPr>
                <w:rFonts w:hint="default" w:ascii="Times New Roman" w:hAnsi="Times New Roman" w:eastAsia="宋体" w:cs="Times New Roman"/>
                <w:b/>
                <w:bCs/>
                <w:color w:val="auto"/>
                <w:sz w:val="21"/>
                <w:szCs w:val="21"/>
                <w:highlight w:val="none"/>
                <w:lang w:eastAsia="zh-CN"/>
              </w:rPr>
              <w:t>火车运输</w:t>
            </w:r>
            <w:r>
              <w:rPr>
                <w:rFonts w:hint="default" w:ascii="Times New Roman" w:hAnsi="Times New Roman" w:eastAsia="宋体" w:cs="Times New Roman"/>
                <w:color w:val="auto"/>
                <w:sz w:val="21"/>
                <w:szCs w:val="21"/>
                <w:highlight w:val="none"/>
                <w:lang w:eastAsia="zh-CN"/>
              </w:rPr>
              <w:t>）</w:t>
            </w:r>
          </w:p>
        </w:tc>
      </w:tr>
      <w:tr w14:paraId="4D8F9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368" w:type="pct"/>
            <w:vAlign w:val="center"/>
          </w:tcPr>
          <w:p w14:paraId="3F3C2EEC">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617" w:type="pct"/>
            <w:vMerge w:val="continue"/>
            <w:vAlign w:val="center"/>
          </w:tcPr>
          <w:p w14:paraId="5BC550B9">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p>
        </w:tc>
        <w:tc>
          <w:tcPr>
            <w:tcW w:w="605" w:type="pct"/>
            <w:vAlign w:val="center"/>
          </w:tcPr>
          <w:p w14:paraId="002AACBA">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块煤</w:t>
            </w:r>
          </w:p>
        </w:tc>
        <w:tc>
          <w:tcPr>
            <w:tcW w:w="1732" w:type="pct"/>
            <w:vAlign w:val="top"/>
          </w:tcPr>
          <w:p w14:paraId="778FD6AE">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固定碳</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≥65% </w:t>
            </w:r>
          </w:p>
          <w:p w14:paraId="43E9BC8E">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发热值</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≥30MJ/kg </w:t>
            </w:r>
          </w:p>
          <w:p w14:paraId="77D8F95C">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灰分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≤15%</w:t>
            </w:r>
            <w:r>
              <w:rPr>
                <w:rFonts w:hint="eastAsia" w:ascii="Times New Roman" w:hAnsi="Times New Roman" w:cs="Times New Roman"/>
                <w:color w:val="auto"/>
                <w:sz w:val="21"/>
                <w:szCs w:val="21"/>
                <w:highlight w:val="none"/>
                <w:lang w:val="en-US" w:eastAsia="zh-CN"/>
              </w:rPr>
              <w:t xml:space="preserve"> </w:t>
            </w:r>
          </w:p>
          <w:p w14:paraId="66F12B8C">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8%≤挥发</w:t>
            </w:r>
            <w:r>
              <w:rPr>
                <w:rFonts w:hint="eastAsia" w:ascii="Times New Roman" w:hAnsi="Times New Roman" w:cs="Times New Roman"/>
                <w:color w:val="auto"/>
                <w:sz w:val="21"/>
                <w:szCs w:val="21"/>
                <w:highlight w:val="none"/>
                <w:lang w:val="en-US" w:eastAsia="zh-CN"/>
              </w:rPr>
              <w:t>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干基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 xml:space="preserve">≤15% </w:t>
            </w:r>
          </w:p>
          <w:p w14:paraId="4C300073">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水</w:t>
            </w:r>
            <w:r>
              <w:rPr>
                <w:rFonts w:hint="eastAsia" w:ascii="Times New Roman" w:hAnsi="Times New Roman" w:cs="Times New Roman"/>
                <w:color w:val="auto"/>
                <w:sz w:val="21"/>
                <w:szCs w:val="21"/>
                <w:highlight w:val="none"/>
                <w:lang w:val="en-US" w:eastAsia="zh-CN"/>
              </w:rPr>
              <w:t>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湿基</w:t>
            </w:r>
            <w:r>
              <w:rPr>
                <w:rFonts w:hint="eastAsia"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≤6%</w:t>
            </w:r>
          </w:p>
          <w:p w14:paraId="356099A7">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 xml:space="preserve"> 粒度20-60mm</w:t>
            </w:r>
          </w:p>
        </w:tc>
        <w:tc>
          <w:tcPr>
            <w:tcW w:w="381" w:type="pct"/>
            <w:vAlign w:val="center"/>
          </w:tcPr>
          <w:p w14:paraId="4B1CC240">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吨</w:t>
            </w:r>
          </w:p>
        </w:tc>
        <w:tc>
          <w:tcPr>
            <w:tcW w:w="357" w:type="pct"/>
            <w:vAlign w:val="center"/>
          </w:tcPr>
          <w:p w14:paraId="75C7C525">
            <w:pPr>
              <w:autoSpaceDE w:val="0"/>
              <w:autoSpaceDN w:val="0"/>
              <w:spacing w:line="360" w:lineRule="auto"/>
              <w:jc w:val="center"/>
              <w:textAlignment w:val="bottom"/>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3500</w:t>
            </w:r>
          </w:p>
        </w:tc>
        <w:tc>
          <w:tcPr>
            <w:tcW w:w="938" w:type="pct"/>
            <w:vAlign w:val="center"/>
          </w:tcPr>
          <w:p w14:paraId="5C0B99FE">
            <w:pPr>
              <w:autoSpaceDE w:val="0"/>
              <w:autoSpaceDN w:val="0"/>
              <w:spacing w:line="360" w:lineRule="auto"/>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湖北省黄石市新下陆区大冶有色冶炼厂（</w:t>
            </w:r>
            <w:r>
              <w:rPr>
                <w:rFonts w:hint="default" w:ascii="Times New Roman" w:hAnsi="Times New Roman" w:eastAsia="宋体" w:cs="Times New Roman"/>
                <w:b/>
                <w:bCs/>
                <w:color w:val="auto"/>
                <w:sz w:val="21"/>
                <w:szCs w:val="21"/>
                <w:highlight w:val="none"/>
                <w:lang w:eastAsia="zh-CN"/>
              </w:rPr>
              <w:t>火车或汽车运输</w:t>
            </w:r>
            <w:r>
              <w:rPr>
                <w:rFonts w:hint="default" w:ascii="Times New Roman" w:hAnsi="Times New Roman" w:eastAsia="宋体" w:cs="Times New Roman"/>
                <w:color w:val="auto"/>
                <w:sz w:val="21"/>
                <w:szCs w:val="21"/>
                <w:highlight w:val="none"/>
                <w:lang w:eastAsia="zh-CN"/>
              </w:rPr>
              <w:t>）</w:t>
            </w:r>
          </w:p>
        </w:tc>
      </w:tr>
    </w:tbl>
    <w:p w14:paraId="6F08116C">
      <w:pPr>
        <w:pStyle w:val="4"/>
        <w:spacing w:line="360" w:lineRule="auto"/>
        <w:rPr>
          <w:rFonts w:hint="default" w:ascii="Times New Roman" w:hAnsi="Times New Roman" w:eastAsia="宋体" w:cs="Times New Roman"/>
          <w:color w:val="auto"/>
          <w:sz w:val="24"/>
          <w:szCs w:val="24"/>
          <w:highlight w:val="none"/>
          <w:lang w:val="en-US" w:eastAsia="zh-CN"/>
        </w:rPr>
      </w:pPr>
      <w:bookmarkStart w:id="8" w:name="_Toc65848091"/>
      <w:r>
        <w:rPr>
          <w:rFonts w:hint="eastAsia" w:cs="Times New Roman"/>
          <w:color w:val="auto"/>
          <w:sz w:val="24"/>
          <w:szCs w:val="24"/>
          <w:highlight w:val="none"/>
          <w:lang w:val="en-US" w:eastAsia="zh-CN"/>
        </w:rPr>
        <w:t>注：产品各技术指标在投标阶段不接受偏离。中标企业在实际供货时如出现指标偏离，采购人可根据指标偏离情况让步接收，但对于实际供货的指标偏离部分将做相应扣款，具体扣款指标详见招标文件第六章。</w:t>
      </w:r>
    </w:p>
    <w:p w14:paraId="7A7F3869">
      <w:pPr>
        <w:pStyle w:val="4"/>
        <w:spacing w:line="360" w:lineRule="auto"/>
        <w:rPr>
          <w:rFonts w:hint="default" w:ascii="Times New Roman" w:hAnsi="Times New Roman" w:eastAsia="宋体" w:cs="Times New Roman"/>
          <w:color w:val="auto"/>
          <w:sz w:val="24"/>
          <w:szCs w:val="24"/>
          <w:highlight w:val="none"/>
          <w:lang w:eastAsia="zh-CN"/>
        </w:rPr>
      </w:pPr>
    </w:p>
    <w:p w14:paraId="66C26389">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3.2 交货期及交货地点</w:t>
      </w:r>
    </w:p>
    <w:p w14:paraId="49594BF1">
      <w:pPr>
        <w:pStyle w:val="4"/>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bookmarkStart w:id="9" w:name="_Hlk69317192"/>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交货期：</w:t>
      </w:r>
      <w:r>
        <w:rPr>
          <w:rFonts w:hint="eastAsia" w:cs="Times New Roman"/>
          <w:color w:val="000000" w:themeColor="text1"/>
          <w:sz w:val="24"/>
          <w:szCs w:val="24"/>
          <w:highlight w:val="none"/>
          <w:lang w:val="en-US" w:eastAsia="zh-CN"/>
          <w14:textFill>
            <w14:solidFill>
              <w14:schemeClr w14:val="tx1"/>
            </w14:solidFill>
          </w14:textFill>
        </w:rPr>
        <w:t>供货期2025年10月1日至12月31日，</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中标人在接到</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采购</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人书面送货通知后，按约定要求</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天内到货；</w:t>
      </w:r>
      <w:r>
        <w:rPr>
          <w:rFonts w:hint="default" w:ascii="Times New Roman" w:hAnsi="Times New Roman" w:eastAsia="宋体" w:cs="Times New Roman"/>
          <w:color w:val="000000" w:themeColor="text1"/>
          <w:sz w:val="24"/>
          <w:szCs w:val="24"/>
          <w:highlight w:val="none"/>
          <w14:textFill>
            <w14:solidFill>
              <w14:schemeClr w14:val="tx1"/>
            </w14:solidFill>
          </w14:textFill>
        </w:rPr>
        <w:t>具体送货时间和数量以采购人订货委托单为准</w:t>
      </w:r>
      <w:r>
        <w:rPr>
          <w:rFonts w:hint="eastAsia"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据实结算</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如在交货期内需求单位生产经营发生重大调整变化，需方要提前通知供方并有权终止合同</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w:t>
      </w:r>
    </w:p>
    <w:p w14:paraId="555D97DA">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交货地点：湖北省黄石市大冶有色金属有限责任公司冶炼厂。</w:t>
      </w:r>
      <w:bookmarkEnd w:id="9"/>
    </w:p>
    <w:p w14:paraId="734B6AF8">
      <w:pPr>
        <w:pStyle w:val="3"/>
        <w:spacing w:line="360" w:lineRule="auto"/>
        <w:rPr>
          <w:rFonts w:hint="default" w:ascii="Times New Roman" w:hAnsi="Times New Roman" w:eastAsia="宋体" w:cs="Times New Roman"/>
          <w:color w:val="auto"/>
          <w:sz w:val="24"/>
          <w:szCs w:val="24"/>
          <w:highlight w:val="none"/>
        </w:rPr>
      </w:pPr>
      <w:bookmarkStart w:id="10" w:name="_Toc24241"/>
      <w:r>
        <w:rPr>
          <w:rFonts w:hint="default" w:ascii="Times New Roman" w:hAnsi="Times New Roman" w:eastAsia="宋体" w:cs="Times New Roman"/>
          <w:color w:val="auto"/>
          <w:sz w:val="24"/>
          <w:szCs w:val="24"/>
          <w:highlight w:val="none"/>
        </w:rPr>
        <w:t>4.投标人资格要求</w:t>
      </w:r>
      <w:bookmarkEnd w:id="8"/>
      <w:r>
        <w:rPr>
          <w:rFonts w:hint="default" w:ascii="Times New Roman" w:hAnsi="Times New Roman" w:eastAsia="宋体" w:cs="Times New Roman"/>
          <w:color w:val="auto"/>
          <w:sz w:val="24"/>
          <w:szCs w:val="24"/>
          <w:highlight w:val="none"/>
        </w:rPr>
        <w:t>★</w:t>
      </w:r>
      <w:bookmarkEnd w:id="10"/>
    </w:p>
    <w:p w14:paraId="1841E6A4">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4.1 资格要求（投标人须具备及提供以下证明资料）：</w:t>
      </w:r>
    </w:p>
    <w:p w14:paraId="4125F19E">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（1）资质要求：有效的营业执照、组织机构代码证、税务登记证（如果三证合一或五证合一只需要提供营业执照）</w:t>
      </w:r>
      <w:r>
        <w:rPr>
          <w:rFonts w:hint="eastAsia" w:cs="Times New Roman"/>
          <w:color w:val="auto"/>
          <w:sz w:val="24"/>
          <w:szCs w:val="24"/>
          <w:highlight w:val="none"/>
          <w:lang w:val="en-US" w:eastAsia="zh-CN"/>
        </w:rPr>
        <w:t>或其他证明材料</w:t>
      </w:r>
      <w:r>
        <w:rPr>
          <w:rFonts w:hint="default" w:ascii="Times New Roman" w:hAnsi="Times New Roman" w:eastAsia="宋体" w:cs="Times New Roman"/>
          <w:color w:val="auto"/>
          <w:sz w:val="24"/>
          <w:szCs w:val="24"/>
          <w:highlight w:val="none"/>
        </w:rPr>
        <w:t>。投标人必须是具有独立承担民事责任能力的在中华人民共和国境内注册的法人或非法人组织；</w:t>
      </w:r>
    </w:p>
    <w:p w14:paraId="65A6E469">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（2）财务要求：资金财务状况良好，具有履行合同的能力；没有处于被责令停业，投标资格被取消，财产被接管、冻结，破产状态；</w:t>
      </w:r>
      <w:bookmarkStart w:id="11" w:name="_Hlk83546263"/>
      <w:r>
        <w:rPr>
          <w:rFonts w:hint="default" w:ascii="Times New Roman" w:hAnsi="Times New Roman" w:eastAsia="宋体" w:cs="Times New Roman"/>
          <w:color w:val="auto"/>
          <w:sz w:val="24"/>
          <w:szCs w:val="24"/>
          <w:highlight w:val="none"/>
        </w:rPr>
        <w:t>投标人</w:t>
      </w:r>
      <w:r>
        <w:rPr>
          <w:rFonts w:hint="eastAsia" w:cs="Times New Roman"/>
          <w:b/>
          <w:bCs/>
          <w:color w:val="auto"/>
          <w:sz w:val="24"/>
          <w:szCs w:val="24"/>
          <w:highlight w:val="none"/>
          <w:lang w:val="en-US" w:eastAsia="zh-CN"/>
        </w:rPr>
        <w:t>须</w:t>
      </w:r>
      <w:r>
        <w:rPr>
          <w:rFonts w:hint="default" w:ascii="Times New Roman" w:hAnsi="Times New Roman" w:eastAsia="宋体" w:cs="Times New Roman"/>
          <w:b/>
          <w:bCs/>
          <w:color w:val="auto"/>
          <w:sz w:val="24"/>
          <w:szCs w:val="24"/>
          <w:highlight w:val="none"/>
        </w:rPr>
        <w:t>提供202</w:t>
      </w:r>
      <w:r>
        <w:rPr>
          <w:rFonts w:hint="eastAsia"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rPr>
        <w:t>~202</w:t>
      </w:r>
      <w:r>
        <w:rPr>
          <w:rFonts w:hint="eastAsia" w:cs="Times New Roman"/>
          <w:b/>
          <w:bCs/>
          <w:color w:val="auto"/>
          <w:sz w:val="24"/>
          <w:szCs w:val="24"/>
          <w:highlight w:val="none"/>
          <w:lang w:val="en-US" w:eastAsia="zh-CN"/>
        </w:rPr>
        <w:t>4</w:t>
      </w:r>
      <w:r>
        <w:rPr>
          <w:rFonts w:hint="default" w:ascii="Times New Roman" w:hAnsi="Times New Roman" w:eastAsia="宋体" w:cs="Times New Roman"/>
          <w:b/>
          <w:bCs/>
          <w:color w:val="auto"/>
          <w:sz w:val="24"/>
          <w:szCs w:val="24"/>
          <w:highlight w:val="none"/>
        </w:rPr>
        <w:t>年三年资产负债表、利润表、现金流量表（如有）</w:t>
      </w:r>
      <w:r>
        <w:rPr>
          <w:rFonts w:hint="default" w:ascii="Times New Roman" w:hAnsi="Times New Roman" w:eastAsia="宋体" w:cs="Times New Roman"/>
          <w:color w:val="auto"/>
          <w:sz w:val="24"/>
          <w:szCs w:val="24"/>
          <w:highlight w:val="none"/>
        </w:rPr>
        <w:t>，投标人应保证财务报表真实有效，如存在弄虚造假问题，招标人保留追索的权利。</w:t>
      </w:r>
      <w:bookmarkEnd w:id="11"/>
      <w:r>
        <w:rPr>
          <w:rFonts w:hint="default" w:ascii="Times New Roman" w:hAnsi="Times New Roman" w:eastAsia="宋体" w:cs="Times New Roman"/>
          <w:color w:val="auto"/>
          <w:sz w:val="24"/>
          <w:szCs w:val="24"/>
          <w:highlight w:val="none"/>
        </w:rPr>
        <w:t>投标人的成立时间少于规定年份的，应提供成立以来的财务状况表。</w:t>
      </w:r>
    </w:p>
    <w:p w14:paraId="2F5493E6">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（3）业绩要求：</w:t>
      </w:r>
      <w:r>
        <w:rPr>
          <w:rFonts w:hint="eastAsia" w:cs="Times New Roman"/>
          <w:color w:val="auto"/>
          <w:sz w:val="24"/>
          <w:szCs w:val="24"/>
          <w:highlight w:val="none"/>
          <w:lang w:val="en-US" w:eastAsia="zh-CN"/>
        </w:rPr>
        <w:t>须提供</w:t>
      </w:r>
      <w:r>
        <w:rPr>
          <w:rFonts w:hint="default" w:ascii="Times New Roman" w:hAnsi="Times New Roman" w:eastAsia="宋体" w:cs="Times New Roman"/>
          <w:color w:val="auto"/>
          <w:sz w:val="24"/>
          <w:szCs w:val="24"/>
          <w:highlight w:val="none"/>
        </w:rPr>
        <w:t>自202</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年1月1日起至投标截止日</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以合同签订时间为准）</w:t>
      </w:r>
      <w:r>
        <w:rPr>
          <w:rFonts w:hint="default" w:ascii="Times New Roman" w:hAnsi="Times New Roman" w:eastAsia="宋体" w:cs="Times New Roman"/>
          <w:color w:val="auto"/>
          <w:sz w:val="24"/>
          <w:szCs w:val="24"/>
          <w:highlight w:val="none"/>
        </w:rPr>
        <w:t>，至少一份招标标的物（煤炭）的</w:t>
      </w:r>
      <w:r>
        <w:rPr>
          <w:rFonts w:hint="default" w:ascii="Times New Roman" w:hAnsi="Times New Roman" w:eastAsia="宋体" w:cs="Times New Roman"/>
          <w:b/>
          <w:bCs/>
          <w:color w:val="auto"/>
          <w:sz w:val="24"/>
          <w:szCs w:val="24"/>
          <w:highlight w:val="none"/>
        </w:rPr>
        <w:t>销售合同扫描件</w:t>
      </w:r>
      <w:r>
        <w:rPr>
          <w:rFonts w:hint="default" w:ascii="Times New Roman" w:hAnsi="Times New Roman" w:eastAsia="宋体" w:cs="Times New Roman"/>
          <w:color w:val="auto"/>
          <w:sz w:val="24"/>
          <w:szCs w:val="24"/>
          <w:highlight w:val="none"/>
        </w:rPr>
        <w:t>（含合同首尾页、盖章页、供货范围所在页、</w:t>
      </w:r>
      <w:r>
        <w:rPr>
          <w:rStyle w:val="9"/>
          <w:rFonts w:hint="default" w:ascii="Times New Roman" w:hAnsi="Times New Roman" w:eastAsia="宋体" w:cs="Times New Roman"/>
          <w:color w:val="auto"/>
          <w:sz w:val="24"/>
          <w:szCs w:val="24"/>
          <w:highlight w:val="none"/>
        </w:rPr>
        <w:t>并必须显示合同标</w:t>
      </w:r>
      <w:r>
        <w:rPr>
          <w:rFonts w:hint="default" w:ascii="Times New Roman" w:hAnsi="Times New Roman" w:eastAsia="宋体" w:cs="Times New Roman"/>
          <w:color w:val="auto"/>
          <w:sz w:val="24"/>
          <w:szCs w:val="24"/>
          <w:highlight w:val="none"/>
        </w:rPr>
        <w:t>的及合同总金额</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合同签订时间</w:t>
      </w:r>
      <w:r>
        <w:rPr>
          <w:rFonts w:hint="default" w:ascii="Times New Roman" w:hAnsi="Times New Roman" w:eastAsia="宋体" w:cs="Times New Roman"/>
          <w:color w:val="auto"/>
          <w:sz w:val="24"/>
          <w:szCs w:val="24"/>
          <w:highlight w:val="none"/>
        </w:rPr>
        <w:t>等有关内容）</w:t>
      </w:r>
      <w:r>
        <w:rPr>
          <w:rFonts w:hint="default" w:ascii="Times New Roman" w:hAnsi="Times New Roman" w:eastAsia="宋体" w:cs="Times New Roman"/>
          <w:b/>
          <w:bCs/>
          <w:color w:val="auto"/>
          <w:sz w:val="24"/>
          <w:szCs w:val="24"/>
          <w:highlight w:val="none"/>
        </w:rPr>
        <w:t>或结算发票扫描件</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如投标人仅提供结算发票，时间以发票时间为准</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79D3E4CF">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（4）信誉要求：应提供</w:t>
      </w:r>
      <w:r>
        <w:rPr>
          <w:rFonts w:hint="default" w:ascii="Times New Roman" w:hAnsi="Times New Roman" w:eastAsia="宋体" w:cs="Times New Roman"/>
          <w:b/>
          <w:bCs/>
          <w:color w:val="auto"/>
          <w:sz w:val="24"/>
          <w:szCs w:val="24"/>
          <w:highlight w:val="none"/>
          <w:lang w:eastAsia="zh-CN"/>
        </w:rPr>
        <w:t>商业信誉承诺书</w:t>
      </w:r>
      <w:r>
        <w:rPr>
          <w:rFonts w:hint="default" w:ascii="Times New Roman" w:hAnsi="Times New Roman" w:eastAsia="宋体" w:cs="Times New Roman"/>
          <w:color w:val="auto"/>
          <w:sz w:val="24"/>
          <w:szCs w:val="24"/>
          <w:highlight w:val="none"/>
          <w:lang w:eastAsia="zh-CN"/>
        </w:rPr>
        <w:t>（格式请见第七章投标文件格式第七项资格审查资料）。未被“信用中国”网站（http://www.creditchina.gov.cn）列入失信被执行人、重大税收违法失信主体、未被工商行政管理机关在全国企业信用信息公示系统（http://www.gsxt.gov.cn）中列入严重违法失信企业名单</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提供截止投标时间一周内的网页截图，截图须体现查询时间</w:t>
      </w:r>
      <w:r>
        <w:rPr>
          <w:rFonts w:hint="eastAsia"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w:t>
      </w:r>
    </w:p>
    <w:p w14:paraId="447019D7">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（5）其他要求：</w:t>
      </w:r>
    </w:p>
    <w:p w14:paraId="05EE9B38">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a.投标人在制造商授权下参与本招标项目的，为代理商，</w:t>
      </w:r>
      <w:r>
        <w:rPr>
          <w:rFonts w:hint="eastAsia" w:cs="Times New Roman"/>
          <w:color w:val="auto"/>
          <w:sz w:val="24"/>
          <w:szCs w:val="24"/>
          <w:highlight w:val="none"/>
          <w:lang w:val="en-US" w:eastAsia="zh-CN"/>
        </w:rPr>
        <w:t>须</w:t>
      </w:r>
      <w:r>
        <w:rPr>
          <w:rFonts w:hint="default" w:ascii="Times New Roman" w:hAnsi="Times New Roman" w:eastAsia="宋体" w:cs="Times New Roman"/>
          <w:color w:val="auto"/>
          <w:sz w:val="24"/>
          <w:szCs w:val="24"/>
          <w:highlight w:val="none"/>
        </w:rPr>
        <w:t>提供</w:t>
      </w:r>
      <w:r>
        <w:rPr>
          <w:rFonts w:hint="default" w:ascii="Times New Roman" w:hAnsi="Times New Roman" w:eastAsia="宋体" w:cs="Times New Roman"/>
          <w:b/>
          <w:bCs/>
          <w:color w:val="auto"/>
          <w:sz w:val="24"/>
          <w:szCs w:val="24"/>
          <w:highlight w:val="none"/>
        </w:rPr>
        <w:t>制造商授权书</w:t>
      </w:r>
      <w:r>
        <w:rPr>
          <w:rFonts w:hint="default" w:ascii="Times New Roman" w:hAnsi="Times New Roman" w:eastAsia="宋体" w:cs="Times New Roman"/>
          <w:color w:val="auto"/>
          <w:sz w:val="24"/>
          <w:szCs w:val="24"/>
          <w:highlight w:val="none"/>
        </w:rPr>
        <w:t>（格式见第七章投标文件格式第七项资格审查资料），持有其他格式的制造商授权文件的投标人，不视为代理商。</w:t>
      </w:r>
      <w:r>
        <w:rPr>
          <w:rFonts w:hint="eastAsia" w:cs="Times New Roman"/>
          <w:color w:val="auto"/>
          <w:sz w:val="24"/>
          <w:szCs w:val="24"/>
          <w:highlight w:val="none"/>
          <w:lang w:val="en-US" w:eastAsia="zh-CN"/>
        </w:rPr>
        <w:t>视为贸易</w:t>
      </w:r>
      <w:r>
        <w:rPr>
          <w:rFonts w:hint="default" w:ascii="Times New Roman" w:hAnsi="Times New Roman" w:eastAsia="宋体" w:cs="Times New Roman"/>
          <w:color w:val="auto"/>
          <w:sz w:val="24"/>
          <w:szCs w:val="24"/>
          <w:highlight w:val="none"/>
        </w:rPr>
        <w:t>商参与投标。</w:t>
      </w:r>
    </w:p>
    <w:p w14:paraId="42D4514B">
      <w:pPr>
        <w:pStyle w:val="4"/>
        <w:spacing w:line="360" w:lineRule="auto"/>
        <w:ind w:firstLine="482"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投标人为代理商的，</w:t>
      </w:r>
      <w:r>
        <w:rPr>
          <w:rFonts w:hint="eastAsia" w:cs="Times New Roman"/>
          <w:b/>
          <w:bCs/>
          <w:color w:val="auto"/>
          <w:sz w:val="24"/>
          <w:szCs w:val="24"/>
          <w:highlight w:val="none"/>
          <w:lang w:val="en-US" w:eastAsia="zh-CN"/>
        </w:rPr>
        <w:t>对该投标人授权的制造商的资质及业绩可以视为该投标人的资质及业绩</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贸易</w:t>
      </w:r>
      <w:r>
        <w:rPr>
          <w:rFonts w:hint="default" w:ascii="Times New Roman" w:hAnsi="Times New Roman" w:eastAsia="宋体" w:cs="Times New Roman"/>
          <w:color w:val="auto"/>
          <w:sz w:val="24"/>
          <w:szCs w:val="24"/>
          <w:highlight w:val="none"/>
        </w:rPr>
        <w:t>商不需要提供制造商的资质</w:t>
      </w:r>
      <w:r>
        <w:rPr>
          <w:rFonts w:hint="eastAsia" w:cs="Times New Roman"/>
          <w:color w:val="auto"/>
          <w:sz w:val="24"/>
          <w:szCs w:val="24"/>
          <w:highlight w:val="none"/>
          <w:lang w:val="en-US" w:eastAsia="zh-CN"/>
        </w:rPr>
        <w:t>要求</w:t>
      </w:r>
      <w:r>
        <w:rPr>
          <w:rFonts w:hint="default" w:ascii="Times New Roman" w:hAnsi="Times New Roman" w:eastAsia="宋体" w:cs="Times New Roman"/>
          <w:color w:val="auto"/>
          <w:sz w:val="24"/>
          <w:szCs w:val="24"/>
          <w:highlight w:val="none"/>
        </w:rPr>
        <w:t>。</w:t>
      </w:r>
    </w:p>
    <w:p w14:paraId="08A70D8A">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（6）如招标文件中其他章节内容与本部分内容有冲突，应以本部分内容为准。</w:t>
      </w:r>
    </w:p>
    <w:p w14:paraId="622EC0B2">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4.2 </w:t>
      </w:r>
      <w:r>
        <w:rPr>
          <w:rFonts w:hint="default" w:ascii="Times New Roman" w:hAnsi="Times New Roman" w:eastAsia="宋体" w:cs="Times New Roman"/>
          <w:color w:val="auto"/>
          <w:spacing w:val="8"/>
          <w:sz w:val="24"/>
          <w:szCs w:val="24"/>
          <w:highlight w:val="none"/>
        </w:rPr>
        <w:t>本次招标</w:t>
      </w:r>
      <w:r>
        <w:rPr>
          <w:rFonts w:hint="default" w:ascii="Times New Roman" w:hAnsi="Times New Roman" w:eastAsia="宋体" w:cs="Times New Roman"/>
          <w:b/>
          <w:bCs/>
          <w:color w:val="auto"/>
          <w:sz w:val="24"/>
          <w:szCs w:val="24"/>
          <w:highlight w:val="none"/>
        </w:rPr>
        <w:t>不接受</w:t>
      </w:r>
      <w:r>
        <w:rPr>
          <w:rFonts w:hint="default" w:ascii="Times New Roman" w:hAnsi="Times New Roman" w:eastAsia="宋体" w:cs="Times New Roman"/>
          <w:b/>
          <w:bCs/>
          <w:color w:val="auto"/>
          <w:spacing w:val="7"/>
          <w:sz w:val="24"/>
          <w:szCs w:val="24"/>
          <w:highlight w:val="none"/>
        </w:rPr>
        <w:t>联合体投标</w:t>
      </w:r>
      <w:r>
        <w:rPr>
          <w:rFonts w:hint="default" w:ascii="Times New Roman" w:hAnsi="Times New Roman" w:eastAsia="宋体" w:cs="Times New Roman"/>
          <w:color w:val="auto"/>
          <w:spacing w:val="7"/>
          <w:sz w:val="24"/>
          <w:szCs w:val="24"/>
          <w:highlight w:val="none"/>
        </w:rPr>
        <w:t>。</w:t>
      </w:r>
    </w:p>
    <w:p w14:paraId="431A35EB">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4.3 </w:t>
      </w:r>
      <w:r>
        <w:rPr>
          <w:rFonts w:hint="default" w:ascii="Times New Roman" w:hAnsi="Times New Roman" w:eastAsia="宋体" w:cs="Times New Roman"/>
          <w:b/>
          <w:bCs/>
          <w:color w:val="auto"/>
          <w:sz w:val="24"/>
          <w:szCs w:val="24"/>
          <w:highlight w:val="none"/>
        </w:rPr>
        <w:t>不满足招标文件中加注★的条款，或已注明为实质性要求的条款，评标委员会有权否决其投标。</w:t>
      </w:r>
      <w:bookmarkStart w:id="12" w:name="_Toc9960"/>
      <w:bookmarkStart w:id="13" w:name="_Toc3610"/>
      <w:bookmarkStart w:id="14" w:name="_Toc65848092"/>
    </w:p>
    <w:bookmarkEnd w:id="12"/>
    <w:bookmarkEnd w:id="13"/>
    <w:bookmarkEnd w:id="14"/>
    <w:p w14:paraId="2A1B8EFC">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5.招标文件的获取</w:t>
      </w:r>
    </w:p>
    <w:bookmarkEnd w:id="2"/>
    <w:p w14:paraId="73F554D0">
      <w:pPr>
        <w:pStyle w:val="4"/>
        <w:spacing w:line="360" w:lineRule="auto"/>
        <w:rPr>
          <w:rFonts w:hint="default" w:ascii="Times New Roman" w:hAnsi="Times New Roman" w:eastAsia="宋体" w:cs="Times New Roman"/>
          <w:color w:val="auto"/>
          <w:sz w:val="24"/>
          <w:szCs w:val="24"/>
          <w:highlight w:val="none"/>
        </w:rPr>
      </w:pPr>
      <w:bookmarkStart w:id="15" w:name="_Toc65848107"/>
      <w:r>
        <w:rPr>
          <w:rFonts w:hint="default" w:ascii="Times New Roman" w:hAnsi="Times New Roman" w:eastAsia="宋体" w:cs="Times New Roman"/>
          <w:color w:val="auto"/>
          <w:sz w:val="24"/>
          <w:szCs w:val="24"/>
          <w:highlight w:val="none"/>
        </w:rPr>
        <w:t>5.1凡有意参加投标者，请于202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pacing w:val="-3"/>
          <w:sz w:val="24"/>
          <w:szCs w:val="24"/>
          <w:highlight w:val="none"/>
        </w:rPr>
        <w:t>至</w:t>
      </w:r>
      <w:r>
        <w:rPr>
          <w:rFonts w:hint="default" w:ascii="Times New Roman" w:hAnsi="Times New Roman" w:eastAsia="宋体" w:cs="Times New Roman"/>
          <w:color w:val="auto"/>
          <w:sz w:val="24"/>
          <w:szCs w:val="24"/>
          <w:highlight w:val="none"/>
        </w:rPr>
        <w:t>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23</w:t>
      </w:r>
      <w:r>
        <w:rPr>
          <w:rFonts w:hint="default" w:ascii="Times New Roman" w:hAnsi="Times New Roman" w:eastAsia="宋体" w:cs="Times New Roman"/>
          <w:color w:val="auto"/>
          <w:sz w:val="24"/>
          <w:szCs w:val="24"/>
          <w:highlight w:val="none"/>
        </w:rPr>
        <w:t>日17时00分(北京时间，下同)，登录中国有色集团采购招标电子商务平台（http://ecp.cnmc.com.cn/）（以下简称平台）下载电子招标文件。</w:t>
      </w:r>
    </w:p>
    <w:p w14:paraId="06BEC7AF">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5.2 招标文件不收取费用，请将应标确认书WORD版及加盖公章、财务章的彩色扫描版本上传至平台，审核通过后可下载招标文件（《应标确认书》模板见本章末尾附件）。应标确认书中投标保证金退款信息应与贵司投标保证金汇出账户保持一致！若不一致可能导致废标！</w:t>
      </w:r>
    </w:p>
    <w:p w14:paraId="77E1945C">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本项目的保证金、</w:t>
      </w:r>
      <w:r>
        <w:rPr>
          <w:rFonts w:hint="eastAsia" w:cs="Times New Roman"/>
          <w:b/>
          <w:bCs/>
          <w:color w:val="auto"/>
          <w:sz w:val="24"/>
          <w:szCs w:val="24"/>
          <w:highlight w:val="none"/>
          <w:lang w:eastAsia="zh-CN"/>
        </w:rPr>
        <w:t>招标代理服务费</w:t>
      </w:r>
      <w:r>
        <w:rPr>
          <w:rFonts w:hint="default" w:ascii="Times New Roman" w:hAnsi="Times New Roman" w:eastAsia="宋体" w:cs="Times New Roman"/>
          <w:b/>
          <w:bCs/>
          <w:color w:val="auto"/>
          <w:sz w:val="24"/>
          <w:szCs w:val="24"/>
          <w:highlight w:val="none"/>
        </w:rPr>
        <w:t>均汇入以下账号。请投标人在汇款时务必注明所投标项目的招标编号，否则，因款项用途不明导致投标无效等后果由投标人自行承担：</w:t>
      </w:r>
    </w:p>
    <w:p w14:paraId="4F417EA3">
      <w:pPr>
        <w:spacing w:line="360" w:lineRule="auto"/>
        <w:ind w:firstLine="480" w:firstLineChars="200"/>
        <w:jc w:val="both"/>
        <w:rPr>
          <w:rFonts w:ascii="Times New Roman" w:hAnsi="Times New Roman" w:cs="Times New Roman"/>
          <w:sz w:val="24"/>
          <w:szCs w:val="24"/>
          <w:lang w:eastAsia="zh-CN"/>
        </w:rPr>
      </w:pPr>
      <w:bookmarkStart w:id="16" w:name="_Toc65848093"/>
      <w:bookmarkStart w:id="17" w:name="_Toc23445"/>
      <w:bookmarkStart w:id="18" w:name="_Toc5136"/>
      <w:r>
        <w:rPr>
          <w:rFonts w:ascii="Times New Roman" w:hAnsi="Times New Roman" w:cs="Times New Roman"/>
          <w:sz w:val="24"/>
          <w:szCs w:val="24"/>
          <w:lang w:eastAsia="zh-CN"/>
        </w:rPr>
        <w:t>开户行：中国工商银行股份有限公司北京长安支行</w:t>
      </w:r>
    </w:p>
    <w:p w14:paraId="5594BBD2">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账号：0200 0033 1925 0001 750</w:t>
      </w:r>
    </w:p>
    <w:p w14:paraId="783F7EC2">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名称：中化商务有限公司</w:t>
      </w:r>
    </w:p>
    <w:p w14:paraId="70FC1FC8">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行号：102100000337</w:t>
      </w:r>
    </w:p>
    <w:p w14:paraId="5BC36CD3">
      <w:pPr>
        <w:pStyle w:val="10"/>
        <w:ind w:firstLine="480" w:firstLineChars="200"/>
        <w:rPr>
          <w:rFonts w:hint="eastAsia"/>
          <w:color w:val="auto"/>
          <w:highlight w:val="none"/>
          <w:lang w:eastAsia="zh-CN"/>
        </w:rPr>
      </w:pPr>
      <w:r>
        <w:rPr>
          <w:rFonts w:ascii="Times New Roman" w:hAnsi="Times New Roman" w:cs="Times New Roman"/>
          <w:sz w:val="24"/>
          <w:szCs w:val="24"/>
          <w:lang w:eastAsia="zh-CN"/>
        </w:rPr>
        <w:t>汇付后将电子回单上传至平台</w:t>
      </w:r>
      <w:r>
        <w:rPr>
          <w:rFonts w:hint="eastAsia" w:ascii="Times New Roman" w:hAnsi="Times New Roman" w:cs="Times New Roman"/>
          <w:sz w:val="24"/>
          <w:szCs w:val="24"/>
          <w:lang w:eastAsia="zh-CN"/>
        </w:rPr>
        <w:t>。</w:t>
      </w:r>
    </w:p>
    <w:p w14:paraId="69282059">
      <w:pPr>
        <w:pStyle w:val="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6.投标文件的递交</w:t>
      </w:r>
      <w:bookmarkEnd w:id="16"/>
      <w:bookmarkEnd w:id="17"/>
      <w:bookmarkEnd w:id="18"/>
    </w:p>
    <w:p w14:paraId="795D1D98">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6.1投标文件递交的截止时间（投标截止时间，下同）为202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日9时30分，投标人应在截止时间前通过平台递交电子投标文件。</w:t>
      </w:r>
    </w:p>
    <w:p w14:paraId="6F75C4E1">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6.2逾期送达的投标文件，电子招标投标交易平台将予以拒收。</w:t>
      </w:r>
    </w:p>
    <w:p w14:paraId="01EF3B9D">
      <w:pPr>
        <w:pStyle w:val="3"/>
        <w:spacing w:line="360" w:lineRule="auto"/>
        <w:rPr>
          <w:rFonts w:hint="default" w:ascii="Times New Roman" w:hAnsi="Times New Roman" w:eastAsia="宋体" w:cs="Times New Roman"/>
          <w:color w:val="auto"/>
          <w:sz w:val="24"/>
          <w:szCs w:val="24"/>
          <w:highlight w:val="none"/>
        </w:rPr>
      </w:pPr>
      <w:bookmarkStart w:id="19" w:name="_Toc18855"/>
      <w:bookmarkStart w:id="20" w:name="_Toc65848094"/>
      <w:bookmarkStart w:id="21" w:name="_Toc21057"/>
      <w:r>
        <w:rPr>
          <w:rFonts w:hint="default" w:ascii="Times New Roman" w:hAnsi="Times New Roman" w:eastAsia="宋体" w:cs="Times New Roman"/>
          <w:color w:val="auto"/>
          <w:sz w:val="24"/>
          <w:szCs w:val="24"/>
          <w:highlight w:val="none"/>
        </w:rPr>
        <w:t>7.开标时间、地点</w:t>
      </w:r>
      <w:bookmarkEnd w:id="19"/>
      <w:bookmarkEnd w:id="20"/>
      <w:bookmarkEnd w:id="21"/>
    </w:p>
    <w:p w14:paraId="615A0240">
      <w:pPr>
        <w:pStyle w:val="4"/>
        <w:spacing w:line="360" w:lineRule="auto"/>
      </w:pPr>
      <w:r>
        <w:rPr>
          <w:rFonts w:hint="default" w:ascii="Times New Roman" w:hAnsi="Times New Roman" w:eastAsia="宋体" w:cs="Times New Roman"/>
          <w:color w:val="auto"/>
          <w:sz w:val="24"/>
          <w:szCs w:val="24"/>
          <w:highlight w:val="none"/>
        </w:rPr>
        <w:t>7.1开标时间202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日9时30分</w:t>
      </w:r>
    </w:p>
    <w:p w14:paraId="6C90E3BB">
      <w:pPr>
        <w:pStyle w:val="4"/>
        <w:spacing w:line="360" w:lineRule="auto"/>
        <w:rPr>
          <w:rFonts w:hint="default" w:ascii="Times New Roman" w:hAnsi="Times New Roman" w:eastAsia="宋体" w:cs="Times New Roman"/>
          <w:color w:val="auto"/>
          <w:sz w:val="24"/>
          <w:szCs w:val="24"/>
          <w:highlight w:val="none"/>
        </w:rPr>
      </w:pPr>
      <w:r>
        <w:rPr>
          <w:rFonts w:hint="eastAsia"/>
        </w:rPr>
        <w:t>请各投标人在开标时间前进行线上签到，如未签到视为放弃投标。具体规定详见投标人“第一章投标人须知”第5条有关开标的规定。</w:t>
      </w:r>
    </w:p>
    <w:p w14:paraId="12B8671A">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7.2开标地点：平台线上开标</w:t>
      </w:r>
    </w:p>
    <w:p w14:paraId="51F51BED">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标人不用到现场，但仍需在线参加开标过程。在开标时间前，招标人或招标代理机构会开启远程开标大厅，投标人须登录投标管家（登录中国有色集团采购招标电子商务平台（http://ecp.cnmc.com.cn/），页面右方下载中心下载投标管家）点击“在线签到”。开标时间则截止签到，招标人开启远程解密，投标人在投标管家中点击“一键解密”解密标书，系统开始唱标。</w:t>
      </w:r>
    </w:p>
    <w:p w14:paraId="7FCEB414">
      <w:pPr>
        <w:pStyle w:val="3"/>
        <w:spacing w:line="360" w:lineRule="auto"/>
        <w:rPr>
          <w:rFonts w:hint="default" w:ascii="Times New Roman" w:hAnsi="Times New Roman" w:eastAsia="宋体" w:cs="Times New Roman"/>
          <w:color w:val="auto"/>
          <w:sz w:val="24"/>
          <w:szCs w:val="24"/>
          <w:highlight w:val="none"/>
        </w:rPr>
      </w:pPr>
      <w:bookmarkStart w:id="22" w:name="_Toc65848095"/>
      <w:bookmarkStart w:id="23" w:name="_Toc10163"/>
      <w:bookmarkStart w:id="24" w:name="_Toc20194"/>
      <w:r>
        <w:rPr>
          <w:rFonts w:hint="default" w:ascii="Times New Roman" w:hAnsi="Times New Roman" w:eastAsia="宋体" w:cs="Times New Roman"/>
          <w:color w:val="auto"/>
          <w:sz w:val="24"/>
          <w:szCs w:val="24"/>
          <w:highlight w:val="none"/>
        </w:rPr>
        <w:t>8.发布公告的媒介</w:t>
      </w:r>
      <w:bookmarkEnd w:id="22"/>
      <w:bookmarkEnd w:id="23"/>
      <w:bookmarkEnd w:id="24"/>
    </w:p>
    <w:p w14:paraId="6E617C88">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本次招标公告同时在中国有色集团采购招标电子商务平台（http://ecp.cnmc.com.cn/）及中国招投标公共服务平台（http://www.cebpubservice.com/）上发布。</w:t>
      </w:r>
    </w:p>
    <w:p w14:paraId="417EB879">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lang w:eastAsia="zh-CN"/>
        </w:rPr>
        <w:t>9.联系方式</w:t>
      </w:r>
    </w:p>
    <w:p w14:paraId="7B83C241">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招标人：</w:t>
      </w:r>
      <w:r>
        <w:rPr>
          <w:rFonts w:hint="default" w:ascii="Times New Roman" w:hAnsi="Times New Roman" w:eastAsia="宋体" w:cs="Times New Roman"/>
          <w:color w:val="auto"/>
          <w:sz w:val="24"/>
          <w:szCs w:val="24"/>
          <w:highlight w:val="none"/>
          <w:u w:val="none"/>
        </w:rPr>
        <w:t>中色国际贸易有限公司（中国有色矿业集团有限公司集中采购中心）</w:t>
      </w:r>
    </w:p>
    <w:p w14:paraId="3EE3BCB7">
      <w:pPr>
        <w:pStyle w:val="4"/>
        <w:spacing w:line="360" w:lineRule="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rPr>
        <w:t xml:space="preserve">地   </w:t>
      </w:r>
      <w:r>
        <w:rPr>
          <w:rFonts w:hint="default" w:ascii="Times New Roman" w:hAnsi="Times New Roman" w:eastAsia="宋体" w:cs="Times New Roman"/>
          <w:color w:val="auto"/>
          <w:spacing w:val="0"/>
          <w:sz w:val="24"/>
          <w:szCs w:val="24"/>
          <w:highlight w:val="none"/>
        </w:rPr>
        <w:t xml:space="preserve"> </w:t>
      </w:r>
      <w:r>
        <w:rPr>
          <w:rFonts w:hint="default" w:ascii="Times New Roman" w:hAnsi="Times New Roman" w:eastAsia="宋体" w:cs="Times New Roman"/>
          <w:color w:val="auto"/>
          <w:sz w:val="24"/>
          <w:szCs w:val="24"/>
          <w:highlight w:val="none"/>
        </w:rPr>
        <w:t>址：</w:t>
      </w:r>
      <w:r>
        <w:rPr>
          <w:rFonts w:hint="default" w:ascii="Times New Roman" w:hAnsi="Times New Roman" w:eastAsia="宋体" w:cs="Times New Roman"/>
          <w:color w:val="auto"/>
          <w:sz w:val="24"/>
          <w:szCs w:val="24"/>
          <w:highlight w:val="none"/>
          <w:u w:val="none"/>
        </w:rPr>
        <w:t>北京市朝阳区安定路10号中国有色大厦北楼</w:t>
      </w:r>
    </w:p>
    <w:p w14:paraId="3CCFF77B">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邮   </w:t>
      </w:r>
      <w:r>
        <w:rPr>
          <w:rFonts w:hint="default" w:ascii="Times New Roman" w:hAnsi="Times New Roman" w:eastAsia="宋体" w:cs="Times New Roman"/>
          <w:color w:val="auto"/>
          <w:spacing w:val="0"/>
          <w:sz w:val="24"/>
          <w:szCs w:val="24"/>
          <w:highlight w:val="none"/>
        </w:rPr>
        <w:t xml:space="preserve"> </w:t>
      </w:r>
      <w:r>
        <w:rPr>
          <w:rFonts w:hint="default" w:ascii="Times New Roman" w:hAnsi="Times New Roman" w:eastAsia="宋体" w:cs="Times New Roman"/>
          <w:color w:val="auto"/>
          <w:sz w:val="24"/>
          <w:szCs w:val="24"/>
          <w:highlight w:val="none"/>
        </w:rPr>
        <w:t>编：</w:t>
      </w:r>
      <w:r>
        <w:rPr>
          <w:rFonts w:hint="default" w:ascii="Times New Roman" w:hAnsi="Times New Roman" w:eastAsia="宋体" w:cs="Times New Roman"/>
          <w:color w:val="auto"/>
          <w:sz w:val="24"/>
          <w:szCs w:val="24"/>
          <w:highlight w:val="none"/>
          <w:u w:val="none"/>
        </w:rPr>
        <w:t>100029</w:t>
      </w:r>
    </w:p>
    <w:p w14:paraId="754F882F">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采购联系人：</w:t>
      </w:r>
      <w:r>
        <w:rPr>
          <w:rFonts w:hint="eastAsia" w:cs="Times New Roman"/>
          <w:color w:val="auto"/>
          <w:sz w:val="24"/>
          <w:szCs w:val="24"/>
          <w:highlight w:val="none"/>
          <w:lang w:val="en-US" w:eastAsia="zh-CN"/>
        </w:rPr>
        <w:t>张迪</w:t>
      </w:r>
    </w:p>
    <w:p w14:paraId="2C866306">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电   </w:t>
      </w:r>
      <w:r>
        <w:rPr>
          <w:rFonts w:hint="default" w:ascii="Times New Roman" w:hAnsi="Times New Roman" w:eastAsia="宋体" w:cs="Times New Roman"/>
          <w:color w:val="auto"/>
          <w:spacing w:val="0"/>
          <w:sz w:val="24"/>
          <w:szCs w:val="24"/>
          <w:highlight w:val="none"/>
        </w:rPr>
        <w:t xml:space="preserve"> </w:t>
      </w:r>
      <w:r>
        <w:rPr>
          <w:rFonts w:hint="default" w:ascii="Times New Roman" w:hAnsi="Times New Roman" w:eastAsia="宋体" w:cs="Times New Roman"/>
          <w:color w:val="auto"/>
          <w:sz w:val="24"/>
          <w:szCs w:val="24"/>
          <w:highlight w:val="none"/>
        </w:rPr>
        <w:t>话：010-8442</w:t>
      </w:r>
      <w:r>
        <w:rPr>
          <w:rFonts w:hint="eastAsia" w:cs="Times New Roman"/>
          <w:color w:val="auto"/>
          <w:sz w:val="24"/>
          <w:szCs w:val="24"/>
          <w:highlight w:val="none"/>
          <w:lang w:val="en-US" w:eastAsia="zh-CN"/>
        </w:rPr>
        <w:t>4052</w:t>
      </w:r>
      <w:r>
        <w:rPr>
          <w:rFonts w:hint="default" w:ascii="Times New Roman" w:hAnsi="Times New Roman" w:eastAsia="宋体" w:cs="Times New Roman"/>
          <w:color w:val="auto"/>
          <w:sz w:val="24"/>
          <w:szCs w:val="24"/>
          <w:highlight w:val="none"/>
        </w:rPr>
        <w:t xml:space="preserve">   </w:t>
      </w:r>
    </w:p>
    <w:p w14:paraId="18F6DB5B">
      <w:pPr>
        <w:pStyle w:val="4"/>
        <w:spacing w:beforeLines="-2147483648" w:afterLines="-2147483648"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邮    箱：</w:t>
      </w:r>
      <w:r>
        <w:rPr>
          <w:rFonts w:hint="eastAsia" w:cs="Times New Roman"/>
          <w:color w:val="auto"/>
          <w:sz w:val="24"/>
          <w:szCs w:val="24"/>
          <w:highlight w:val="none"/>
          <w:u w:val="none"/>
          <w:lang w:val="en-US" w:eastAsia="zh-CN"/>
        </w:rPr>
        <w:t>zhangdi</w:t>
      </w:r>
      <w:r>
        <w:rPr>
          <w:rFonts w:hint="default" w:ascii="Times New Roman" w:hAnsi="Times New Roman" w:eastAsia="宋体" w:cs="Times New Roman"/>
          <w:color w:val="auto"/>
          <w:sz w:val="24"/>
          <w:szCs w:val="24"/>
          <w:highlight w:val="none"/>
          <w:u w:val="none"/>
        </w:rPr>
        <w:t>@cnit.cnmc.com.cn</w:t>
      </w:r>
      <w:r>
        <w:rPr>
          <w:rFonts w:hint="default" w:ascii="Times New Roman" w:hAnsi="Times New Roman" w:eastAsia="宋体" w:cs="Times New Roman"/>
          <w:color w:val="auto"/>
          <w:sz w:val="24"/>
          <w:szCs w:val="24"/>
          <w:highlight w:val="none"/>
        </w:rPr>
        <w:t xml:space="preserve"> </w:t>
      </w:r>
    </w:p>
    <w:p w14:paraId="5C3D9CF0">
      <w:pPr>
        <w:pStyle w:val="4"/>
        <w:rPr>
          <w:rFonts w:hint="eastAsia" w:ascii="宋体" w:hAnsi="宋体" w:cs="宋体"/>
        </w:rPr>
      </w:pPr>
      <w:r>
        <w:rPr>
          <w:rFonts w:hint="eastAsia" w:ascii="宋体" w:hAnsi="宋体" w:cs="宋体"/>
        </w:rPr>
        <w:t>招标代理机构：中化商务有限公司</w:t>
      </w:r>
    </w:p>
    <w:p w14:paraId="65701B60">
      <w:pPr>
        <w:pStyle w:val="4"/>
        <w:rPr>
          <w:rFonts w:hint="eastAsia" w:ascii="宋体" w:hAnsi="宋体" w:cs="宋体"/>
        </w:rPr>
      </w:pPr>
      <w:r>
        <w:rPr>
          <w:rFonts w:hint="eastAsia" w:ascii="宋体" w:hAnsi="宋体" w:cs="宋体"/>
        </w:rPr>
        <w:t>地  址：北京市丰台区丽泽商务区平安幸福中心B座23-26层</w:t>
      </w:r>
    </w:p>
    <w:p w14:paraId="4DC80A1F">
      <w:pPr>
        <w:pStyle w:val="4"/>
        <w:rPr>
          <w:rFonts w:hint="eastAsia" w:ascii="宋体" w:hAnsi="宋体" w:cs="宋体"/>
        </w:rPr>
      </w:pPr>
      <w:r>
        <w:rPr>
          <w:rFonts w:hint="eastAsia" w:ascii="宋体" w:hAnsi="宋体" w:cs="宋体"/>
        </w:rPr>
        <w:t>联 系 人：张奕鹏、杜通泰、范皓宇</w:t>
      </w:r>
    </w:p>
    <w:p w14:paraId="3BC1D4E6">
      <w:pPr>
        <w:pStyle w:val="4"/>
        <w:rPr>
          <w:rFonts w:hint="eastAsia" w:ascii="宋体" w:hAnsi="宋体" w:cs="宋体"/>
        </w:rPr>
      </w:pPr>
      <w:r>
        <w:rPr>
          <w:rFonts w:hint="eastAsia" w:ascii="宋体" w:hAnsi="宋体" w:cs="宋体"/>
        </w:rPr>
        <w:t>电  话：010-8392-353</w:t>
      </w:r>
      <w:r>
        <w:rPr>
          <w:rFonts w:hint="eastAsia" w:ascii="宋体" w:hAnsi="宋体" w:cs="宋体"/>
          <w:lang w:val="en-US" w:eastAsia="zh-CN"/>
        </w:rPr>
        <w:t>6/3530</w:t>
      </w:r>
    </w:p>
    <w:p w14:paraId="7967E329">
      <w:pPr>
        <w:pStyle w:val="4"/>
        <w:rPr>
          <w:rFonts w:hint="eastAsia" w:ascii="宋体" w:hAnsi="宋体" w:cs="宋体"/>
        </w:rPr>
      </w:pPr>
      <w:r>
        <w:rPr>
          <w:rFonts w:hint="eastAsia" w:ascii="宋体" w:hAnsi="宋体" w:cs="宋体"/>
        </w:rPr>
        <w:t>电子邮件：zhangyipeng3@sinochem.com</w:t>
      </w:r>
    </w:p>
    <w:p w14:paraId="19948F08">
      <w:pPr>
        <w:pStyle w:val="4"/>
        <w:rPr>
          <w:rFonts w:hint="eastAsia" w:ascii="宋体" w:hAnsi="宋体" w:cs="宋体"/>
        </w:rPr>
      </w:pPr>
      <w:r>
        <w:rPr>
          <w:rFonts w:hint="eastAsia" w:ascii="宋体" w:hAnsi="宋体" w:cs="宋体"/>
        </w:rPr>
        <w:t>行政监督部门：中化商务有限公司纪律检查部</w:t>
      </w:r>
    </w:p>
    <w:p w14:paraId="10136943">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平台运营方客服（平台使用技术问题解答）：4000809508</w:t>
      </w:r>
    </w:p>
    <w:p w14:paraId="3ED9DD94">
      <w:pPr>
        <w:spacing w:line="360" w:lineRule="auto"/>
        <w:rPr>
          <w:rFonts w:hint="default" w:ascii="Times New Roman" w:hAnsi="Times New Roman" w:eastAsia="宋体" w:cs="Times New Roman"/>
          <w:color w:val="auto"/>
          <w:sz w:val="24"/>
          <w:szCs w:val="24"/>
          <w:highlight w:val="none"/>
        </w:rPr>
      </w:pPr>
    </w:p>
    <w:p w14:paraId="72D0AF39">
      <w:pPr>
        <w:pStyle w:val="5"/>
        <w:spacing w:line="360" w:lineRule="auto"/>
        <w:jc w:val="both"/>
        <w:rPr>
          <w:rFonts w:hint="default" w:ascii="Times New Roman" w:hAnsi="Times New Roman" w:eastAsia="宋体" w:cs="Times New Roman"/>
          <w:color w:val="auto"/>
          <w:sz w:val="24"/>
          <w:szCs w:val="24"/>
          <w:highlight w:val="none"/>
        </w:rPr>
      </w:pPr>
    </w:p>
    <w:p w14:paraId="186D95ED">
      <w:pPr>
        <w:spacing w:line="360" w:lineRule="auto"/>
        <w:ind w:left="0" w:leftChars="0" w:firstLine="3960" w:firstLineChars="165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招标人：中色国际贸易有限公司</w:t>
      </w:r>
    </w:p>
    <w:p w14:paraId="14CB2DF5">
      <w:pPr>
        <w:spacing w:line="360" w:lineRule="auto"/>
        <w:ind w:left="0" w:leftChars="0" w:firstLine="3960" w:firstLineChars="165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（中国有色矿业集团有限公司集中采购中心）</w:t>
      </w:r>
    </w:p>
    <w:p w14:paraId="7712929E">
      <w:pPr>
        <w:spacing w:line="360" w:lineRule="auto"/>
        <w:ind w:left="0" w:leftChars="0" w:firstLine="3960" w:firstLineChars="1650"/>
        <w:jc w:val="center"/>
        <w:rPr>
          <w:rFonts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202</w:t>
      </w: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CN"/>
        </w:rPr>
        <w:t>年</w:t>
      </w:r>
      <w:r>
        <w:rPr>
          <w:rFonts w:hint="eastAsia" w:ascii="Times New Roman" w:hAnsi="Times New Roman"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eastAsia="zh-CN"/>
        </w:rPr>
        <w:t>月</w:t>
      </w:r>
      <w:r>
        <w:rPr>
          <w:rFonts w:hint="eastAsia" w:ascii="Times New Roman" w:hAnsi="Times New Roman"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lang w:eastAsia="zh-CN"/>
        </w:rPr>
        <w:t>日</w:t>
      </w:r>
    </w:p>
    <w:bookmarkEnd w:id="15"/>
    <w:p w14:paraId="2143E906">
      <w:pPr>
        <w:outlineLvl w:val="9"/>
        <w:rPr>
          <w:color w:val="auto"/>
          <w:highlight w:val="none"/>
        </w:rPr>
      </w:pPr>
      <w:bookmarkStart w:id="25" w:name="_Toc8520"/>
      <w:bookmarkStart w:id="26" w:name="_Toc16090"/>
      <w:r>
        <w:rPr>
          <w:color w:val="auto"/>
          <w:highlight w:val="none"/>
        </w:rPr>
        <w:br w:type="page"/>
      </w:r>
    </w:p>
    <w:bookmarkEnd w:id="25"/>
    <w:bookmarkEnd w:id="26"/>
    <w:p w14:paraId="671E3E7F">
      <w:pPr>
        <w:pStyle w:val="6"/>
        <w:ind w:firstLine="480"/>
        <w:rPr>
          <w:color w:val="auto"/>
          <w:highlight w:val="none"/>
        </w:rPr>
      </w:pPr>
      <w:bookmarkStart w:id="27" w:name="_Toc13947"/>
      <w:r>
        <w:rPr>
          <w:color w:val="auto"/>
          <w:highlight w:val="none"/>
        </w:rPr>
        <w:t>附件：确认通知</w:t>
      </w:r>
      <w:bookmarkEnd w:id="27"/>
    </w:p>
    <w:p w14:paraId="273B8AF6">
      <w:pPr>
        <w:widowControl/>
        <w:spacing w:line="36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应标确认书</w:t>
      </w:r>
    </w:p>
    <w:p w14:paraId="4CC59FBF">
      <w:pPr>
        <w:spacing w:line="360" w:lineRule="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招标编号：JCPC-JN-ZB-25049</w:t>
      </w:r>
    </w:p>
    <w:tbl>
      <w:tblPr>
        <w:tblStyle w:val="7"/>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0"/>
        <w:gridCol w:w="5971"/>
      </w:tblGrid>
      <w:tr w14:paraId="4416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4A97ECD5">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开票信息(开具发票依据)</w:t>
            </w:r>
          </w:p>
        </w:tc>
      </w:tr>
      <w:tr w14:paraId="7D973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4ECAEBE8">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应标单位名称</w:t>
            </w:r>
          </w:p>
        </w:tc>
        <w:tc>
          <w:tcPr>
            <w:tcW w:w="5971" w:type="dxa"/>
            <w:tcBorders>
              <w:top w:val="single" w:color="auto" w:sz="4" w:space="0"/>
              <w:left w:val="single" w:color="auto" w:sz="4" w:space="0"/>
              <w:bottom w:val="single" w:color="auto" w:sz="4" w:space="0"/>
              <w:right w:val="single" w:color="auto" w:sz="4" w:space="0"/>
            </w:tcBorders>
            <w:vAlign w:val="center"/>
          </w:tcPr>
          <w:p w14:paraId="0EAF8C9B">
            <w:pPr>
              <w:spacing w:line="360" w:lineRule="auto"/>
              <w:jc w:val="center"/>
              <w:rPr>
                <w:rFonts w:hint="default" w:ascii="Times New Roman" w:hAnsi="Times New Roman" w:eastAsia="宋体" w:cs="Times New Roman"/>
                <w:color w:val="auto"/>
                <w:sz w:val="21"/>
                <w:szCs w:val="21"/>
                <w:highlight w:val="none"/>
                <w:lang w:eastAsia="zh-CN"/>
              </w:rPr>
            </w:pPr>
          </w:p>
        </w:tc>
      </w:tr>
      <w:tr w14:paraId="61751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44AA483C">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单位地址</w:t>
            </w:r>
          </w:p>
        </w:tc>
        <w:tc>
          <w:tcPr>
            <w:tcW w:w="5971" w:type="dxa"/>
            <w:tcBorders>
              <w:top w:val="single" w:color="auto" w:sz="4" w:space="0"/>
              <w:left w:val="single" w:color="auto" w:sz="4" w:space="0"/>
              <w:bottom w:val="single" w:color="auto" w:sz="4" w:space="0"/>
              <w:right w:val="single" w:color="auto" w:sz="4" w:space="0"/>
            </w:tcBorders>
            <w:vAlign w:val="center"/>
          </w:tcPr>
          <w:p w14:paraId="14FBE61A">
            <w:pPr>
              <w:spacing w:line="360" w:lineRule="auto"/>
              <w:jc w:val="center"/>
              <w:rPr>
                <w:rFonts w:hint="default" w:ascii="Times New Roman" w:hAnsi="Times New Roman" w:eastAsia="宋体" w:cs="Times New Roman"/>
                <w:color w:val="auto"/>
                <w:sz w:val="21"/>
                <w:szCs w:val="21"/>
                <w:highlight w:val="none"/>
                <w:lang w:eastAsia="zh-CN"/>
              </w:rPr>
            </w:pPr>
          </w:p>
        </w:tc>
      </w:tr>
      <w:tr w14:paraId="4329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6623F8D3">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电话</w:t>
            </w:r>
          </w:p>
        </w:tc>
        <w:tc>
          <w:tcPr>
            <w:tcW w:w="5971" w:type="dxa"/>
            <w:tcBorders>
              <w:top w:val="single" w:color="auto" w:sz="4" w:space="0"/>
              <w:left w:val="single" w:color="auto" w:sz="4" w:space="0"/>
              <w:bottom w:val="single" w:color="auto" w:sz="4" w:space="0"/>
              <w:right w:val="single" w:color="auto" w:sz="4" w:space="0"/>
            </w:tcBorders>
            <w:vAlign w:val="center"/>
          </w:tcPr>
          <w:p w14:paraId="49C28414">
            <w:pPr>
              <w:spacing w:line="360" w:lineRule="auto"/>
              <w:jc w:val="center"/>
              <w:rPr>
                <w:rFonts w:hint="default" w:ascii="Times New Roman" w:hAnsi="Times New Roman" w:eastAsia="宋体" w:cs="Times New Roman"/>
                <w:color w:val="auto"/>
                <w:sz w:val="21"/>
                <w:szCs w:val="21"/>
                <w:highlight w:val="none"/>
                <w:lang w:eastAsia="zh-CN"/>
              </w:rPr>
            </w:pPr>
          </w:p>
        </w:tc>
      </w:tr>
      <w:tr w14:paraId="5EAF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771EEF29">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税号</w:t>
            </w:r>
          </w:p>
        </w:tc>
        <w:tc>
          <w:tcPr>
            <w:tcW w:w="5971" w:type="dxa"/>
            <w:tcBorders>
              <w:top w:val="single" w:color="auto" w:sz="4" w:space="0"/>
              <w:left w:val="single" w:color="auto" w:sz="4" w:space="0"/>
              <w:bottom w:val="single" w:color="auto" w:sz="4" w:space="0"/>
              <w:right w:val="single" w:color="auto" w:sz="4" w:space="0"/>
            </w:tcBorders>
            <w:vAlign w:val="center"/>
          </w:tcPr>
          <w:p w14:paraId="33D69FF6">
            <w:pPr>
              <w:spacing w:line="360" w:lineRule="auto"/>
              <w:jc w:val="center"/>
              <w:rPr>
                <w:rFonts w:hint="default" w:ascii="Times New Roman" w:hAnsi="Times New Roman" w:eastAsia="宋体" w:cs="Times New Roman"/>
                <w:color w:val="auto"/>
                <w:sz w:val="21"/>
                <w:szCs w:val="21"/>
                <w:highlight w:val="none"/>
                <w:lang w:eastAsia="zh-CN"/>
              </w:rPr>
            </w:pPr>
          </w:p>
        </w:tc>
      </w:tr>
      <w:tr w14:paraId="2654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exact"/>
          <w:jc w:val="center"/>
        </w:trPr>
        <w:tc>
          <w:tcPr>
            <w:tcW w:w="3530" w:type="dxa"/>
            <w:tcBorders>
              <w:top w:val="single" w:color="auto" w:sz="4" w:space="0"/>
              <w:left w:val="single" w:color="auto" w:sz="4" w:space="0"/>
              <w:bottom w:val="single" w:color="auto" w:sz="4" w:space="0"/>
              <w:right w:val="single" w:color="auto" w:sz="4" w:space="0"/>
            </w:tcBorders>
          </w:tcPr>
          <w:p w14:paraId="4E8CA6AF">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2C304026">
            <w:pPr>
              <w:spacing w:line="360" w:lineRule="auto"/>
              <w:jc w:val="center"/>
              <w:rPr>
                <w:rFonts w:hint="default" w:ascii="Times New Roman" w:hAnsi="Times New Roman" w:eastAsia="宋体" w:cs="Times New Roman"/>
                <w:color w:val="auto"/>
                <w:sz w:val="21"/>
                <w:szCs w:val="21"/>
                <w:highlight w:val="none"/>
                <w:lang w:eastAsia="zh-CN"/>
              </w:rPr>
            </w:pPr>
          </w:p>
        </w:tc>
      </w:tr>
      <w:tr w14:paraId="6F9C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24E975E5">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46F03389">
            <w:pPr>
              <w:spacing w:line="360" w:lineRule="auto"/>
              <w:jc w:val="center"/>
              <w:rPr>
                <w:rFonts w:hint="default" w:ascii="Times New Roman" w:hAnsi="Times New Roman" w:eastAsia="宋体" w:cs="Times New Roman"/>
                <w:color w:val="auto"/>
                <w:sz w:val="21"/>
                <w:szCs w:val="21"/>
                <w:highlight w:val="none"/>
                <w:lang w:eastAsia="zh-CN"/>
              </w:rPr>
            </w:pPr>
          </w:p>
        </w:tc>
      </w:tr>
      <w:tr w14:paraId="4388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446652B6">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投标保证金退款信息（投标保证金退款账户、开户行等信息必须与付款信息保持一致，否则造成退款失败等后果，投标人自行承担）</w:t>
            </w:r>
          </w:p>
          <w:p w14:paraId="3FA82BCA">
            <w:pPr>
              <w:pStyle w:val="4"/>
              <w:spacing w:line="360" w:lineRule="auto"/>
              <w:ind w:firstLine="0" w:firstLineChars="0"/>
              <w:rPr>
                <w:rFonts w:hint="default" w:ascii="Times New Roman" w:hAnsi="Times New Roman" w:eastAsia="宋体" w:cs="Times New Roman"/>
                <w:color w:val="auto"/>
                <w:sz w:val="21"/>
                <w:szCs w:val="21"/>
                <w:highlight w:val="none"/>
              </w:rPr>
            </w:pPr>
          </w:p>
        </w:tc>
      </w:tr>
      <w:tr w14:paraId="41A88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2426A3E9">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18C1EC36">
            <w:pPr>
              <w:spacing w:line="360" w:lineRule="auto"/>
              <w:jc w:val="center"/>
              <w:rPr>
                <w:rFonts w:hint="default" w:ascii="Times New Roman" w:hAnsi="Times New Roman" w:eastAsia="宋体" w:cs="Times New Roman"/>
                <w:color w:val="auto"/>
                <w:sz w:val="21"/>
                <w:szCs w:val="21"/>
                <w:highlight w:val="none"/>
                <w:lang w:eastAsia="zh-CN"/>
              </w:rPr>
            </w:pPr>
          </w:p>
        </w:tc>
      </w:tr>
      <w:tr w14:paraId="1AAE4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7DF11B65">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开户行行号</w:t>
            </w:r>
          </w:p>
        </w:tc>
        <w:tc>
          <w:tcPr>
            <w:tcW w:w="5971" w:type="dxa"/>
            <w:tcBorders>
              <w:top w:val="single" w:color="auto" w:sz="4" w:space="0"/>
              <w:left w:val="single" w:color="auto" w:sz="4" w:space="0"/>
              <w:bottom w:val="single" w:color="auto" w:sz="4" w:space="0"/>
              <w:right w:val="single" w:color="auto" w:sz="4" w:space="0"/>
            </w:tcBorders>
            <w:vAlign w:val="center"/>
          </w:tcPr>
          <w:p w14:paraId="166913CF">
            <w:pPr>
              <w:spacing w:line="360" w:lineRule="auto"/>
              <w:jc w:val="center"/>
              <w:rPr>
                <w:rFonts w:hint="default" w:ascii="Times New Roman" w:hAnsi="Times New Roman" w:eastAsia="宋体" w:cs="Times New Roman"/>
                <w:color w:val="auto"/>
                <w:sz w:val="21"/>
                <w:szCs w:val="21"/>
                <w:highlight w:val="none"/>
                <w:lang w:eastAsia="zh-CN"/>
              </w:rPr>
            </w:pPr>
          </w:p>
        </w:tc>
      </w:tr>
      <w:tr w14:paraId="4E2D2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2DBBD06A">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1EE042C1">
            <w:pPr>
              <w:spacing w:line="360" w:lineRule="auto"/>
              <w:jc w:val="center"/>
              <w:rPr>
                <w:rFonts w:hint="default" w:ascii="Times New Roman" w:hAnsi="Times New Roman" w:eastAsia="宋体" w:cs="Times New Roman"/>
                <w:color w:val="auto"/>
                <w:sz w:val="21"/>
                <w:szCs w:val="21"/>
                <w:highlight w:val="none"/>
                <w:lang w:eastAsia="zh-CN"/>
              </w:rPr>
            </w:pPr>
          </w:p>
        </w:tc>
      </w:tr>
      <w:tr w14:paraId="6826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6952C5C6">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通讯信息（发票邮寄地址）</w:t>
            </w:r>
          </w:p>
        </w:tc>
      </w:tr>
      <w:tr w14:paraId="1A2CD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027B4AAD">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联系人</w:t>
            </w:r>
          </w:p>
        </w:tc>
        <w:tc>
          <w:tcPr>
            <w:tcW w:w="5971" w:type="dxa"/>
            <w:tcBorders>
              <w:top w:val="single" w:color="auto" w:sz="4" w:space="0"/>
              <w:left w:val="single" w:color="auto" w:sz="4" w:space="0"/>
              <w:bottom w:val="single" w:color="auto" w:sz="4" w:space="0"/>
              <w:right w:val="single" w:color="auto" w:sz="4" w:space="0"/>
            </w:tcBorders>
            <w:vAlign w:val="center"/>
          </w:tcPr>
          <w:p w14:paraId="789B24C9">
            <w:pPr>
              <w:spacing w:line="360" w:lineRule="auto"/>
              <w:jc w:val="center"/>
              <w:rPr>
                <w:rFonts w:hint="default" w:ascii="Times New Roman" w:hAnsi="Times New Roman" w:eastAsia="宋体" w:cs="Times New Roman"/>
                <w:color w:val="auto"/>
                <w:sz w:val="21"/>
                <w:szCs w:val="21"/>
                <w:highlight w:val="none"/>
                <w:lang w:eastAsia="zh-CN"/>
              </w:rPr>
            </w:pPr>
          </w:p>
        </w:tc>
      </w:tr>
      <w:tr w14:paraId="75BC4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7BA1F708">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移动电话</w:t>
            </w:r>
          </w:p>
        </w:tc>
        <w:tc>
          <w:tcPr>
            <w:tcW w:w="5971" w:type="dxa"/>
            <w:tcBorders>
              <w:top w:val="single" w:color="auto" w:sz="4" w:space="0"/>
              <w:left w:val="single" w:color="auto" w:sz="4" w:space="0"/>
              <w:bottom w:val="single" w:color="auto" w:sz="4" w:space="0"/>
              <w:right w:val="single" w:color="auto" w:sz="4" w:space="0"/>
            </w:tcBorders>
            <w:vAlign w:val="center"/>
          </w:tcPr>
          <w:p w14:paraId="7DD5D98D">
            <w:pPr>
              <w:spacing w:line="360" w:lineRule="auto"/>
              <w:jc w:val="center"/>
              <w:rPr>
                <w:rFonts w:hint="default" w:ascii="Times New Roman" w:hAnsi="Times New Roman" w:eastAsia="宋体" w:cs="Times New Roman"/>
                <w:color w:val="auto"/>
                <w:sz w:val="21"/>
                <w:szCs w:val="21"/>
                <w:highlight w:val="none"/>
                <w:lang w:eastAsia="zh-CN"/>
              </w:rPr>
            </w:pPr>
          </w:p>
        </w:tc>
      </w:tr>
      <w:tr w14:paraId="2E440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1929ADF4">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Email</w:t>
            </w:r>
          </w:p>
        </w:tc>
        <w:tc>
          <w:tcPr>
            <w:tcW w:w="5971" w:type="dxa"/>
            <w:tcBorders>
              <w:top w:val="single" w:color="auto" w:sz="4" w:space="0"/>
              <w:left w:val="single" w:color="auto" w:sz="4" w:space="0"/>
              <w:bottom w:val="single" w:color="auto" w:sz="4" w:space="0"/>
              <w:right w:val="single" w:color="auto" w:sz="4" w:space="0"/>
            </w:tcBorders>
            <w:vAlign w:val="center"/>
          </w:tcPr>
          <w:p w14:paraId="4049A810">
            <w:pPr>
              <w:spacing w:line="360" w:lineRule="auto"/>
              <w:jc w:val="center"/>
              <w:rPr>
                <w:rFonts w:hint="default" w:ascii="Times New Roman" w:hAnsi="Times New Roman" w:eastAsia="宋体" w:cs="Times New Roman"/>
                <w:color w:val="auto"/>
                <w:sz w:val="21"/>
                <w:szCs w:val="21"/>
                <w:highlight w:val="none"/>
                <w:lang w:eastAsia="zh-CN"/>
              </w:rPr>
            </w:pPr>
          </w:p>
        </w:tc>
      </w:tr>
      <w:tr w14:paraId="4DFF9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25093E0E">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发票邮寄地址</w:t>
            </w:r>
          </w:p>
        </w:tc>
        <w:tc>
          <w:tcPr>
            <w:tcW w:w="5971" w:type="dxa"/>
            <w:tcBorders>
              <w:top w:val="single" w:color="auto" w:sz="4" w:space="0"/>
              <w:left w:val="single" w:color="auto" w:sz="4" w:space="0"/>
              <w:bottom w:val="single" w:color="auto" w:sz="4" w:space="0"/>
              <w:right w:val="single" w:color="auto" w:sz="4" w:space="0"/>
            </w:tcBorders>
            <w:vAlign w:val="center"/>
          </w:tcPr>
          <w:p w14:paraId="764A6E6F">
            <w:pPr>
              <w:spacing w:line="360" w:lineRule="auto"/>
              <w:jc w:val="center"/>
              <w:rPr>
                <w:rFonts w:hint="default" w:ascii="Times New Roman" w:hAnsi="Times New Roman" w:eastAsia="宋体" w:cs="Times New Roman"/>
                <w:color w:val="auto"/>
                <w:sz w:val="21"/>
                <w:szCs w:val="21"/>
                <w:highlight w:val="none"/>
                <w:lang w:eastAsia="zh-CN"/>
              </w:rPr>
            </w:pPr>
          </w:p>
        </w:tc>
      </w:tr>
      <w:tr w14:paraId="2D56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665FC983">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邮政编码</w:t>
            </w:r>
          </w:p>
        </w:tc>
        <w:tc>
          <w:tcPr>
            <w:tcW w:w="5971" w:type="dxa"/>
            <w:tcBorders>
              <w:top w:val="single" w:color="auto" w:sz="4" w:space="0"/>
              <w:left w:val="single" w:color="auto" w:sz="4" w:space="0"/>
              <w:bottom w:val="single" w:color="auto" w:sz="4" w:space="0"/>
              <w:right w:val="single" w:color="auto" w:sz="4" w:space="0"/>
            </w:tcBorders>
            <w:vAlign w:val="center"/>
          </w:tcPr>
          <w:p w14:paraId="619DF2BE">
            <w:pPr>
              <w:spacing w:line="360" w:lineRule="auto"/>
              <w:jc w:val="center"/>
              <w:rPr>
                <w:rFonts w:hint="default" w:ascii="Times New Roman" w:hAnsi="Times New Roman" w:eastAsia="宋体" w:cs="Times New Roman"/>
                <w:color w:val="auto"/>
                <w:sz w:val="21"/>
                <w:szCs w:val="21"/>
                <w:highlight w:val="none"/>
                <w:lang w:eastAsia="zh-CN"/>
              </w:rPr>
            </w:pPr>
          </w:p>
        </w:tc>
      </w:tr>
    </w:tbl>
    <w:p w14:paraId="5C0E13B9">
      <w:pPr>
        <w:spacing w:line="360" w:lineRule="auto"/>
        <w:ind w:firstLine="422" w:firstLineChars="200"/>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承诺：我公司决定参加此次投标。</w:t>
      </w:r>
    </w:p>
    <w:p w14:paraId="672077C9">
      <w:pPr>
        <w:spacing w:line="360" w:lineRule="auto"/>
        <w:ind w:firstLine="422" w:firstLineChars="200"/>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注:表格中开票信息（6项）请务必按照贵司税务开票系统认真填写！应标确认书中投标保证金退款信息应与贵司投标保证金汇出账户保持一致！</w:t>
      </w:r>
    </w:p>
    <w:p w14:paraId="132E2DBD">
      <w:pPr>
        <w:spacing w:line="360" w:lineRule="auto"/>
        <w:ind w:firstLine="422" w:firstLineChars="200"/>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本表格请回复加盖公章、财务章的彩色扫描版本及word可编辑版本。</w:t>
      </w:r>
    </w:p>
    <w:p w14:paraId="728FB00C">
      <w:pPr>
        <w:spacing w:line="360" w:lineRule="auto"/>
        <w:ind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单位（盖章）：</w:t>
      </w:r>
    </w:p>
    <w:p w14:paraId="7A4966A4">
      <w:pPr>
        <w:pStyle w:val="4"/>
        <w:ind w:left="0" w:leftChars="0" w:firstLine="0" w:firstLineChars="0"/>
        <w:rPr>
          <w:rFonts w:hint="default"/>
          <w:color w:val="auto"/>
          <w:highlight w:val="none"/>
          <w:lang w:eastAsia="zh-CN"/>
        </w:rPr>
      </w:pPr>
    </w:p>
    <w:p w14:paraId="13CC12B1">
      <w:pPr>
        <w:spacing w:line="360" w:lineRule="auto"/>
        <w:ind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法人/委托人（签字或盖章）：</w:t>
      </w:r>
    </w:p>
    <w:p w14:paraId="33C5219F">
      <w:pPr>
        <w:pStyle w:val="4"/>
        <w:ind w:left="0" w:leftChars="0" w:firstLine="0" w:firstLineChars="0"/>
        <w:rPr>
          <w:rFonts w:hint="default"/>
          <w:color w:val="auto"/>
          <w:highlight w:val="none"/>
          <w:lang w:eastAsia="zh-CN"/>
        </w:rPr>
      </w:pPr>
    </w:p>
    <w:p w14:paraId="0D9BDE5E">
      <w:pPr>
        <w:ind w:firstLine="420" w:firstLineChars="200"/>
      </w:pPr>
      <w:bookmarkStart w:id="28" w:name="_GoBack"/>
      <w:bookmarkEnd w:id="28"/>
      <w:r>
        <w:rPr>
          <w:rFonts w:hint="default" w:ascii="Times New Roman" w:hAnsi="Times New Roman" w:eastAsia="宋体" w:cs="Times New Roman"/>
          <w:color w:val="auto"/>
          <w:sz w:val="21"/>
          <w:szCs w:val="21"/>
          <w:highlight w:val="none"/>
          <w:lang w:eastAsia="zh-CN"/>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333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3">
    <w:name w:val="heading 2"/>
    <w:basedOn w:val="4"/>
    <w:next w:val="1"/>
    <w:qFormat/>
    <w:uiPriority w:val="1"/>
    <w:pPr>
      <w:ind w:firstLine="482"/>
      <w:outlineLvl w:val="1"/>
    </w:pPr>
    <w:rPr>
      <w:b/>
    </w:rPr>
  </w:style>
  <w:style w:type="paragraph" w:styleId="6">
    <w:name w:val="heading 3"/>
    <w:basedOn w:val="1"/>
    <w:next w:val="1"/>
    <w:qFormat/>
    <w:uiPriority w:val="1"/>
    <w:pPr>
      <w:spacing w:line="360" w:lineRule="auto"/>
      <w:ind w:firstLine="560" w:firstLineChars="200"/>
      <w:outlineLvl w:val="2"/>
    </w:pPr>
    <w:rPr>
      <w:rFonts w:ascii="Times New Roman" w:hAnsi="Times New Roman" w:cs="Times New Roman"/>
      <w:sz w:val="24"/>
      <w:szCs w:val="24"/>
      <w:lang w:eastAsia="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hAnsi="Courier New"/>
    </w:rPr>
  </w:style>
  <w:style w:type="paragraph" w:styleId="4">
    <w:name w:val="Body Text"/>
    <w:basedOn w:val="1"/>
    <w:next w:val="5"/>
    <w:qFormat/>
    <w:uiPriority w:val="1"/>
    <w:pPr>
      <w:spacing w:line="360" w:lineRule="auto"/>
      <w:ind w:firstLine="480" w:firstLineChars="200"/>
      <w:jc w:val="both"/>
    </w:pPr>
    <w:rPr>
      <w:rFonts w:ascii="Times New Roman" w:hAnsi="Times New Roman" w:cs="Times New Roman"/>
      <w:sz w:val="24"/>
      <w:szCs w:val="24"/>
      <w:lang w:eastAsia="zh-CN"/>
    </w:rPr>
  </w:style>
  <w:style w:type="paragraph" w:styleId="5">
    <w:name w:val="Body Text 2"/>
    <w:basedOn w:val="1"/>
    <w:next w:val="4"/>
    <w:qFormat/>
    <w:uiPriority w:val="0"/>
    <w:pPr>
      <w:jc w:val="center"/>
    </w:pPr>
    <w:rPr>
      <w:rFonts w:eastAsia="黑体" w:cs="Times New Roman"/>
      <w:bCs/>
      <w:sz w:val="72"/>
      <w:szCs w:val="24"/>
    </w:rPr>
  </w:style>
  <w:style w:type="character" w:styleId="9">
    <w:name w:val="annotation reference"/>
    <w:basedOn w:val="8"/>
    <w:qFormat/>
    <w:uiPriority w:val="0"/>
    <w:rPr>
      <w:sz w:val="21"/>
      <w:szCs w:val="21"/>
    </w:rPr>
  </w:style>
  <w:style w:type="paragraph" w:customStyle="1" w:styleId="10">
    <w:name w:val="普通(网站)1"/>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2025-09-17T09:07:26Z</dcterms:created>
  <dc:creator>zhangyipeng3</dc:creator>
  <cp:lastModifiedBy>zhangyipeng3</cp:lastModifiedBy>
  <dcterms:modified xsi:type="dcterms:W3CDTF">2025-09-17T09:07:33Z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3E95C0AC1890499A864A888B1F4028CE_12</vt:lpwstr>
  </property>
</Properties>
</file>