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sz w:val="36"/>
          <w:szCs w:val="36"/>
          <w:highlight w:val="none"/>
          <w:lang w:val="en-US" w:eastAsia="zh-CN"/>
        </w:rPr>
      </w:pPr>
      <w:bookmarkStart w:id="0" w:name="TXT_846D509D7E344B68A14761C1EDDA504E_1"/>
      <w:r>
        <w:rPr>
          <w:rFonts w:hint="eastAsia" w:ascii="仿宋_GB2312" w:hAnsi="仿宋_GB2312" w:eastAsia="仿宋_GB2312" w:cs="仿宋_GB2312"/>
          <w:color w:val="auto"/>
          <w:sz w:val="36"/>
          <w:szCs w:val="36"/>
          <w:highlight w:val="none"/>
          <w:lang w:val="en-US" w:eastAsia="zh-CN"/>
        </w:rPr>
        <w:t>广州电力交易中心2025-2026年团体人身意外伤害保险服务项目采购澄清修改内容</w:t>
      </w:r>
      <w:bookmarkStart w:id="1" w:name="_GoBack"/>
      <w:bookmarkEnd w:id="1"/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采购文件第2页2.2.2保障内容中新增理赔方案、保险金额以及预计人数如下：</w:t>
      </w:r>
    </w:p>
    <w:tbl>
      <w:tblPr>
        <w:tblStyle w:val="5"/>
        <w:tblpPr w:leftFromText="180" w:rightFromText="180" w:vertAnchor="text" w:horzAnchor="page" w:tblpX="1905" w:tblpY="100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174"/>
        <w:gridCol w:w="1174"/>
        <w:gridCol w:w="1353"/>
        <w:gridCol w:w="1532"/>
        <w:gridCol w:w="1174"/>
        <w:gridCol w:w="785"/>
        <w:gridCol w:w="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险种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意外死亡、伤残（万元）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附加急性病身故（万元）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附加意外住院补贴（元/人/天）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附加企事业单位体育运动伤害（万元）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附加传染病身故（万元）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第一年预计人数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第二年预计人数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方案一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方案二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方案三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</w:tr>
    </w:tbl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pStyle w:val="3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pStyle w:val="3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pStyle w:val="3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采购文件第97页“报价明细表”进行修改，修改后内容以此为准：</w:t>
      </w:r>
    </w:p>
    <w:p>
      <w:pPr>
        <w:pStyle w:val="4"/>
        <w:ind w:firstLine="560"/>
        <w:jc w:val="center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u w:val="single"/>
          <w:lang w:val="en-US" w:eastAsia="zh-CN"/>
        </w:rPr>
      </w:pPr>
    </w:p>
    <w:p>
      <w:pPr>
        <w:pStyle w:val="4"/>
        <w:ind w:firstLine="560"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广州电力交易中心2025-2026年团体人身意外伤害保险服务项目采购</w:t>
      </w: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3"/>
        <w:gridCol w:w="1601"/>
        <w:gridCol w:w="1186"/>
        <w:gridCol w:w="807"/>
        <w:gridCol w:w="1433"/>
        <w:gridCol w:w="1274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报价明细表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2025年度保费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2026年度保费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17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暂定人数</w:t>
            </w:r>
          </w:p>
        </w:tc>
        <w:tc>
          <w:tcPr>
            <w:tcW w:w="11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8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保费合计</w:t>
            </w:r>
          </w:p>
        </w:tc>
        <w:tc>
          <w:tcPr>
            <w:tcW w:w="15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暂定人数</w:t>
            </w:r>
          </w:p>
        </w:tc>
        <w:tc>
          <w:tcPr>
            <w:tcW w:w="12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保费合计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方案一</w:t>
            </w:r>
          </w:p>
        </w:tc>
        <w:tc>
          <w:tcPr>
            <w:tcW w:w="17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46" w:type="dxa"/>
            <w:shd w:val="clear" w:color="auto" w:fill="FFFFFF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9" w:type="dxa"/>
            <w:shd w:val="clear" w:color="auto" w:fill="FFFFFF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方案二</w:t>
            </w:r>
          </w:p>
        </w:tc>
        <w:tc>
          <w:tcPr>
            <w:tcW w:w="17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46" w:type="dxa"/>
            <w:shd w:val="clear" w:color="auto" w:fill="FFFFFF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49" w:type="dxa"/>
            <w:shd w:val="clear" w:color="auto" w:fill="FFFFFF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方案三</w:t>
            </w:r>
          </w:p>
        </w:tc>
        <w:tc>
          <w:tcPr>
            <w:tcW w:w="17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46" w:type="dxa"/>
            <w:shd w:val="clear" w:color="auto" w:fill="FFFFFF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249" w:type="dxa"/>
            <w:shd w:val="clear" w:color="auto" w:fill="FFFFFF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18" w:type="dxa"/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2025年度保费合计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（各方案人数*单价之和）（元/人年）</w:t>
            </w:r>
          </w:p>
        </w:tc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2026年度保费合计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（各方案人数*单价之和）（元/人年）</w:t>
            </w:r>
          </w:p>
        </w:tc>
        <w:tc>
          <w:tcPr>
            <w:tcW w:w="2027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600" w:hRule="atLeast"/>
        </w:trPr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投标总报价（2025年度保费合计+2026年度保费合计）：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（元）小写（各分项价格之和）</w:t>
            </w:r>
          </w:p>
        </w:tc>
      </w:tr>
      <w:bookmarkEnd w:id="0"/>
    </w:tbl>
    <w:p>
      <w:pPr>
        <w:numPr>
          <w:ilvl w:val="0"/>
          <w:numId w:val="0"/>
        </w:numPr>
        <w:ind w:leftChars="200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附表</w:t>
      </w:r>
      <w:r>
        <w:rPr>
          <w:rFonts w:hint="eastAsia" w:asciiTheme="minorEastAsia" w:hAnsiTheme="minorEastAsia" w:cstheme="minorEastAsia"/>
          <w:color w:val="auto"/>
          <w:sz w:val="21"/>
          <w:szCs w:val="21"/>
          <w:highlight w:val="none"/>
          <w:lang w:val="en-US" w:eastAsia="zh-CN"/>
        </w:rPr>
        <w:t>说明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：在职员工和劳务派遣员工的平均年龄及工作内容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：</w:t>
      </w:r>
    </w:p>
    <w:tbl>
      <w:tblPr>
        <w:tblStyle w:val="5"/>
        <w:tblW w:w="83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60"/>
        <w:gridCol w:w="1060"/>
        <w:gridCol w:w="1575"/>
        <w:gridCol w:w="1060"/>
        <w:gridCol w:w="1060"/>
        <w:gridCol w:w="15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目前在职员工人数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平均年龄</w:t>
            </w:r>
          </w:p>
        </w:tc>
        <w:tc>
          <w:tcPr>
            <w:tcW w:w="15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工作岗位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劳务派遣员工人数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平均年龄</w:t>
            </w:r>
          </w:p>
        </w:tc>
        <w:tc>
          <w:tcPr>
            <w:tcW w:w="1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0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方案一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0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方案二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方案三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司机、文员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eastAsia="zh-CN"/>
        </w:rPr>
        <w:t>报价单位（盖章）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 xml:space="preserve">: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 xml:space="preserve">    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050" w:firstLineChars="50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法定代表人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eastAsia="zh-CN"/>
        </w:rPr>
        <w:t>或被授权人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: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(签字或盖章)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  <w:t>日期: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7EEB39"/>
    <w:multiLevelType w:val="singleLevel"/>
    <w:tmpl w:val="AE7EEB3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B3186"/>
    <w:rsid w:val="22D846E2"/>
    <w:rsid w:val="32E70DB1"/>
    <w:rsid w:val="45BD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Plain Text"/>
    <w:basedOn w:val="1"/>
    <w:unhideWhenUsed/>
    <w:qFormat/>
    <w:uiPriority w:val="99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2025-11-06T05:02:00Z</dcterms:created>
  <dc:creator>hongym</dc:creator>
  <cp:lastModifiedBy>洪映梅</cp:lastModifiedBy>
  <dcterms:modified xsi:type="dcterms:W3CDTF">2025-11-06T06:46:59Z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3FFDAB0857C047C6A10B5C435F7D8997</vt:lpwstr>
  </property>
</Properties>
</file>