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DAD5C7">
      <w:pPr>
        <w:keepNext w:val="0"/>
        <w:keepLines w:val="0"/>
        <w:pageBreakBefore w:val="0"/>
        <w:widowControl w:val="0"/>
        <w:kinsoku/>
        <w:wordWrap/>
        <w:overflowPunct/>
        <w:topLinePunct w:val="0"/>
        <w:autoSpaceDE/>
        <w:autoSpaceDN/>
        <w:bidi w:val="0"/>
        <w:adjustRightInd/>
        <w:snapToGrid/>
        <w:spacing w:before="71" w:line="360" w:lineRule="auto"/>
        <w:ind w:left="0" w:firstLine="0" w:firstLineChars="0"/>
        <w:jc w:val="center"/>
        <w:textAlignment w:val="auto"/>
        <w:rPr>
          <w:rFonts w:hint="eastAsia" w:ascii="黑体" w:hAnsi="黑体" w:eastAsia="黑体" w:cs="黑体"/>
          <w:b/>
          <w:bCs/>
          <w:color w:val="000000" w:themeColor="text1"/>
          <w:spacing w:val="-6"/>
          <w:sz w:val="36"/>
          <w:szCs w:val="36"/>
          <w:lang w:val="en-US" w:eastAsia="zh-CN"/>
          <w14:textFill>
            <w14:solidFill>
              <w14:schemeClr w14:val="tx1"/>
            </w14:solidFill>
          </w14:textFill>
        </w:rPr>
      </w:pPr>
      <w:r>
        <w:rPr>
          <w:rFonts w:hint="eastAsia" w:ascii="黑体" w:hAnsi="黑体" w:eastAsia="黑体" w:cs="黑体"/>
          <w:b/>
          <w:bCs/>
          <w:color w:val="000000" w:themeColor="text1"/>
          <w:spacing w:val="-6"/>
          <w:sz w:val="36"/>
          <w:szCs w:val="36"/>
          <w:lang w:val="en-US" w:eastAsia="zh-CN"/>
          <w14:textFill>
            <w14:solidFill>
              <w14:schemeClr w14:val="tx1"/>
            </w14:solidFill>
          </w14:textFill>
        </w:rPr>
        <w:t>平顶山服务区卫生间隔板更换项目</w:t>
      </w:r>
    </w:p>
    <w:p w14:paraId="77E6591E">
      <w:pPr>
        <w:keepNext w:val="0"/>
        <w:keepLines w:val="0"/>
        <w:pageBreakBefore w:val="0"/>
        <w:widowControl w:val="0"/>
        <w:kinsoku/>
        <w:wordWrap/>
        <w:overflowPunct/>
        <w:topLinePunct w:val="0"/>
        <w:autoSpaceDE/>
        <w:autoSpaceDN/>
        <w:bidi w:val="0"/>
        <w:adjustRightInd/>
        <w:snapToGrid/>
        <w:spacing w:before="71" w:line="360" w:lineRule="auto"/>
        <w:ind w:left="0" w:firstLine="0" w:firstLineChars="0"/>
        <w:jc w:val="center"/>
        <w:textAlignment w:val="auto"/>
        <w:rPr>
          <w:rFonts w:hint="eastAsia" w:ascii="黑体" w:hAnsi="黑体" w:eastAsia="黑体" w:cs="黑体"/>
          <w:sz w:val="36"/>
          <w:szCs w:val="36"/>
          <w:lang w:eastAsia="zh-CN"/>
        </w:rPr>
      </w:pPr>
      <w:r>
        <w:rPr>
          <w:rFonts w:hint="eastAsia" w:ascii="黑体" w:hAnsi="黑体" w:eastAsia="黑体" w:cs="黑体"/>
          <w:b/>
          <w:bCs/>
          <w:spacing w:val="-6"/>
          <w:sz w:val="36"/>
          <w:szCs w:val="36"/>
          <w:lang w:val="en-US" w:eastAsia="zh-CN"/>
        </w:rPr>
        <w:t>询比单</w:t>
      </w:r>
      <w:r>
        <w:rPr>
          <w:rFonts w:ascii="黑体" w:hAnsi="黑体" w:eastAsia="黑体" w:cs="黑体"/>
          <w:b/>
          <w:bCs/>
          <w:spacing w:val="-6"/>
          <w:sz w:val="36"/>
          <w:szCs w:val="36"/>
        </w:rPr>
        <w:t>采购</w:t>
      </w:r>
      <w:r>
        <w:rPr>
          <w:rFonts w:hint="eastAsia" w:ascii="黑体" w:hAnsi="黑体" w:eastAsia="黑体" w:cs="黑体"/>
          <w:b/>
          <w:bCs/>
          <w:spacing w:val="-6"/>
          <w:sz w:val="36"/>
          <w:szCs w:val="36"/>
          <w:lang w:val="en-US" w:eastAsia="zh-CN"/>
        </w:rPr>
        <w:t>公告</w:t>
      </w:r>
    </w:p>
    <w:p w14:paraId="4C7A1184">
      <w:pPr>
        <w:pStyle w:val="2"/>
        <w:bidi w:val="0"/>
        <w:rPr>
          <w:rFonts w:hint="default"/>
          <w:lang w:val="en-US" w:eastAsia="zh-CN"/>
        </w:rPr>
      </w:pPr>
      <w:r>
        <w:rPr>
          <w:rFonts w:hint="eastAsia"/>
          <w:lang w:val="en-US" w:eastAsia="zh-CN"/>
        </w:rPr>
        <w:t>一、采购条件</w:t>
      </w:r>
    </w:p>
    <w:p w14:paraId="546C941C">
      <w:pPr>
        <w:bidi w:val="0"/>
        <w:rPr>
          <w:rFonts w:hint="eastAsia" w:ascii="仿宋" w:hAnsi="仿宋" w:eastAsia="仿宋" w:cs="仿宋"/>
          <w:i w:val="0"/>
          <w:iCs w:val="0"/>
          <w:caps w:val="0"/>
          <w:color w:val="2B3642"/>
          <w:spacing w:val="0"/>
          <w:sz w:val="28"/>
          <w:szCs w:val="28"/>
          <w:u w:val="none"/>
          <w:shd w:val="clear" w:fill="FFFFFF"/>
          <w:lang w:eastAsia="zh-CN"/>
        </w:rPr>
      </w:pPr>
      <w:r>
        <w:rPr>
          <w:rFonts w:hint="eastAsia" w:ascii="仿宋" w:hAnsi="仿宋" w:eastAsia="仿宋" w:cs="仿宋"/>
          <w:i w:val="0"/>
          <w:iCs w:val="0"/>
          <w:caps w:val="0"/>
          <w:color w:val="000000"/>
          <w:spacing w:val="0"/>
          <w:sz w:val="28"/>
          <w:szCs w:val="28"/>
          <w:shd w:val="clear" w:fill="FFFFFF"/>
        </w:rPr>
        <w:t>本项目已由</w:t>
      </w:r>
      <w:r>
        <w:rPr>
          <w:rFonts w:hint="eastAsia" w:ascii="仿宋" w:hAnsi="仿宋" w:eastAsia="仿宋" w:cs="仿宋"/>
          <w:i w:val="0"/>
          <w:iCs w:val="0"/>
          <w:caps w:val="0"/>
          <w:color w:val="2B3642"/>
          <w:spacing w:val="0"/>
          <w:sz w:val="28"/>
          <w:szCs w:val="28"/>
          <w:u w:val="none"/>
          <w:shd w:val="clear" w:fill="FFFFFF"/>
          <w:lang w:val="en-US" w:eastAsia="zh-CN"/>
        </w:rPr>
        <w:t>河南双丰高速公路开发有限责任公司</w:t>
      </w:r>
      <w:r>
        <w:rPr>
          <w:rFonts w:hint="eastAsia" w:ascii="仿宋" w:hAnsi="仿宋" w:eastAsia="仿宋" w:cs="仿宋"/>
          <w:i w:val="0"/>
          <w:iCs w:val="0"/>
          <w:caps w:val="0"/>
          <w:color w:val="000000"/>
          <w:spacing w:val="0"/>
          <w:sz w:val="28"/>
          <w:szCs w:val="28"/>
          <w:shd w:val="clear" w:fill="FFFFFF"/>
        </w:rPr>
        <w:t>决策立项，资金自筹且已落实。</w:t>
      </w:r>
      <w:r>
        <w:rPr>
          <w:rFonts w:hint="eastAsia" w:ascii="仿宋" w:hAnsi="仿宋" w:eastAsia="仿宋" w:cs="仿宋"/>
          <w:i w:val="0"/>
          <w:iCs w:val="0"/>
          <w:caps w:val="0"/>
          <w:color w:val="2B3642"/>
          <w:spacing w:val="0"/>
          <w:sz w:val="28"/>
          <w:szCs w:val="28"/>
          <w:u w:val="none"/>
          <w:shd w:val="clear" w:fill="FFFFFF"/>
        </w:rPr>
        <w:t>项目已具备采购条件</w:t>
      </w:r>
      <w:r>
        <w:rPr>
          <w:rFonts w:hint="eastAsia" w:ascii="仿宋" w:hAnsi="仿宋" w:eastAsia="仿宋" w:cs="仿宋"/>
          <w:i w:val="0"/>
          <w:iCs w:val="0"/>
          <w:caps w:val="0"/>
          <w:color w:val="000000"/>
          <w:spacing w:val="0"/>
          <w:sz w:val="28"/>
          <w:szCs w:val="28"/>
          <w:shd w:val="clear" w:fill="FFFFFF"/>
        </w:rPr>
        <w:t>，现进行询比采购，诚邀有意愿、具备资格条件的潜在的供应商参加报价。</w:t>
      </w:r>
    </w:p>
    <w:p w14:paraId="29923717">
      <w:pPr>
        <w:pStyle w:val="2"/>
        <w:bidi w:val="0"/>
        <w:rPr>
          <w:rFonts w:hint="eastAsia"/>
          <w:lang w:val="en-US" w:eastAsia="zh-CN"/>
        </w:rPr>
      </w:pPr>
      <w:r>
        <w:rPr>
          <w:rFonts w:hint="eastAsia"/>
          <w:lang w:val="en-US" w:eastAsia="zh-CN"/>
        </w:rPr>
        <w:t>二、项目概况与采购范围</w:t>
      </w:r>
    </w:p>
    <w:p w14:paraId="564AA835">
      <w:pPr>
        <w:bidi w:val="0"/>
        <w:rPr>
          <w:rFonts w:hint="default" w:ascii="仿宋" w:hAnsi="仿宋" w:cs="仿宋"/>
          <w:i w:val="0"/>
          <w:iCs w:val="0"/>
          <w:caps w:val="0"/>
          <w:color w:val="000000" w:themeColor="text1"/>
          <w:spacing w:val="0"/>
          <w:sz w:val="28"/>
          <w:szCs w:val="28"/>
          <w:u w:val="none"/>
          <w:shd w:val="clear" w:fill="FFFFFF"/>
          <w:lang w:val="en-US" w:eastAsia="zh-CN"/>
          <w14:textFill>
            <w14:solidFill>
              <w14:schemeClr w14:val="tx1"/>
            </w14:solidFill>
          </w14:textFill>
        </w:rPr>
      </w:pPr>
      <w:r>
        <w:rPr>
          <w:rFonts w:hint="eastAsia"/>
          <w:lang w:val="en-US" w:eastAsia="zh-CN"/>
        </w:rPr>
        <w:t>1、项目名称：</w:t>
      </w:r>
      <w:r>
        <w:rPr>
          <w:rFonts w:hint="eastAsia" w:ascii="仿宋" w:hAnsi="仿宋" w:cs="仿宋"/>
          <w:i w:val="0"/>
          <w:iCs w:val="0"/>
          <w:caps w:val="0"/>
          <w:color w:val="000000" w:themeColor="text1"/>
          <w:spacing w:val="0"/>
          <w:sz w:val="28"/>
          <w:szCs w:val="28"/>
          <w:u w:val="none"/>
          <w:shd w:val="clear" w:fill="FFFFFF"/>
          <w:lang w:val="en-US" w:eastAsia="zh-CN"/>
          <w14:textFill>
            <w14:solidFill>
              <w14:schemeClr w14:val="tx1"/>
            </w14:solidFill>
          </w14:textFill>
        </w:rPr>
        <w:t>平顶山服务区卫生间隔板更换项目</w:t>
      </w:r>
    </w:p>
    <w:p w14:paraId="4F106246">
      <w:pPr>
        <w:bidi w:val="0"/>
        <w:rPr>
          <w:rFonts w:ascii="微软雅黑" w:hAnsi="微软雅黑" w:eastAsia="微软雅黑" w:cs="微软雅黑"/>
          <w:i w:val="0"/>
          <w:iCs w:val="0"/>
          <w:caps w:val="0"/>
          <w:color w:val="323232"/>
          <w:spacing w:val="0"/>
          <w:sz w:val="21"/>
          <w:szCs w:val="21"/>
          <w:shd w:val="clear" w:fill="FFFFFF"/>
        </w:rPr>
      </w:pPr>
      <w:r>
        <w:rPr>
          <w:rFonts w:hint="eastAsia"/>
          <w:lang w:val="en-US" w:eastAsia="zh-CN"/>
        </w:rPr>
        <w:t>2、项目编号：</w:t>
      </w:r>
      <w:r>
        <w:rPr>
          <w:rFonts w:ascii="微软雅黑" w:hAnsi="微软雅黑" w:eastAsia="微软雅黑" w:cs="微软雅黑"/>
          <w:i w:val="0"/>
          <w:iCs w:val="0"/>
          <w:caps w:val="0"/>
          <w:color w:val="323232"/>
          <w:spacing w:val="0"/>
          <w:sz w:val="21"/>
          <w:szCs w:val="21"/>
          <w:shd w:val="clear" w:fill="FFFFFF"/>
        </w:rPr>
        <w:t>M410100006510002112N</w:t>
      </w:r>
    </w:p>
    <w:p w14:paraId="75B67CBE">
      <w:pPr>
        <w:bidi w:val="0"/>
        <w:rPr>
          <w:rFonts w:hint="default"/>
          <w:lang w:val="en-US"/>
        </w:rPr>
      </w:pPr>
      <w:bookmarkStart w:id="1" w:name="_GoBack"/>
      <w:bookmarkEnd w:id="1"/>
      <w:r>
        <w:rPr>
          <w:rFonts w:hint="eastAsia"/>
          <w:lang w:val="en-US" w:eastAsia="zh-CN"/>
        </w:rPr>
        <w:t>3、实施地点：</w:t>
      </w:r>
      <w:r>
        <w:rPr>
          <w:rFonts w:hint="eastAsia" w:ascii="仿宋" w:hAnsi="仿宋" w:eastAsia="仿宋" w:cs="仿宋"/>
          <w:i w:val="0"/>
          <w:iCs w:val="0"/>
          <w:caps w:val="0"/>
          <w:color w:val="2B3642"/>
          <w:spacing w:val="0"/>
          <w:sz w:val="28"/>
          <w:szCs w:val="28"/>
          <w:u w:val="none"/>
          <w:shd w:val="clear" w:fill="FFFFFF"/>
          <w:lang w:val="en-US" w:eastAsia="zh-CN"/>
        </w:rPr>
        <w:t>河南双丰高速公路开发有限责任公司</w:t>
      </w:r>
      <w:r>
        <w:rPr>
          <w:rFonts w:hint="eastAsia" w:ascii="仿宋" w:hAnsi="仿宋" w:cs="仿宋"/>
          <w:i w:val="0"/>
          <w:iCs w:val="0"/>
          <w:caps w:val="0"/>
          <w:color w:val="2B3642"/>
          <w:spacing w:val="0"/>
          <w:sz w:val="28"/>
          <w:szCs w:val="28"/>
          <w:u w:val="none"/>
          <w:shd w:val="clear" w:fill="FFFFFF"/>
          <w:lang w:val="en-US" w:eastAsia="zh-CN"/>
        </w:rPr>
        <w:t>平顶山服务区卫生间</w:t>
      </w:r>
    </w:p>
    <w:p w14:paraId="261416BB">
      <w:pPr>
        <w:bidi w:val="0"/>
        <w:rPr>
          <w:rFonts w:hint="eastAsia"/>
          <w:lang w:val="en-US" w:eastAsia="zh-CN"/>
        </w:rPr>
      </w:pPr>
      <w:r>
        <w:rPr>
          <w:rFonts w:hint="eastAsia"/>
          <w:lang w:val="en-US" w:eastAsia="zh-CN"/>
        </w:rPr>
        <w:t>4、采购范围：</w:t>
      </w:r>
      <w:bookmarkStart w:id="0" w:name="PO_xmggxx_ZBNR_0"/>
      <w:bookmarkEnd w:id="0"/>
      <w:r>
        <w:rPr>
          <w:rFonts w:hint="eastAsia"/>
          <w:color w:val="000000" w:themeColor="text1"/>
          <w:lang w:val="en-US" w:eastAsia="zh-CN"/>
          <w14:textFill>
            <w14:solidFill>
              <w14:schemeClr w14:val="tx1"/>
            </w14:solidFill>
          </w14:textFill>
        </w:rPr>
        <w:t>平顶山、郑州。</w:t>
      </w:r>
    </w:p>
    <w:p w14:paraId="00AEF5E2">
      <w:pPr>
        <w:bidi w:val="0"/>
        <w:rPr>
          <w:rFonts w:hint="default"/>
          <w:lang w:val="en-US" w:eastAsia="zh-CN"/>
        </w:rPr>
      </w:pPr>
      <w:r>
        <w:rPr>
          <w:rFonts w:hint="eastAsia"/>
          <w:lang w:val="en-US" w:eastAsia="zh-CN"/>
        </w:rPr>
        <w:t>明细见下表：</w:t>
      </w:r>
    </w:p>
    <w:tbl>
      <w:tblPr>
        <w:tblStyle w:val="4"/>
        <w:tblW w:w="4998" w:type="pct"/>
        <w:jc w:val="center"/>
        <w:tblLayout w:type="autofit"/>
        <w:tblCellMar>
          <w:top w:w="0" w:type="dxa"/>
          <w:left w:w="108" w:type="dxa"/>
          <w:bottom w:w="0" w:type="dxa"/>
          <w:right w:w="108" w:type="dxa"/>
        </w:tblCellMar>
      </w:tblPr>
      <w:tblGrid>
        <w:gridCol w:w="850"/>
        <w:gridCol w:w="1776"/>
        <w:gridCol w:w="2693"/>
        <w:gridCol w:w="964"/>
        <w:gridCol w:w="964"/>
        <w:gridCol w:w="1266"/>
      </w:tblGrid>
      <w:tr w14:paraId="252F0FAF">
        <w:tblPrEx>
          <w:tblCellMar>
            <w:top w:w="0" w:type="dxa"/>
            <w:left w:w="108" w:type="dxa"/>
            <w:bottom w:w="0" w:type="dxa"/>
            <w:right w:w="108" w:type="dxa"/>
          </w:tblCellMar>
        </w:tblPrEx>
        <w:trPr>
          <w:trHeight w:val="624" w:hRule="atLeast"/>
          <w:jc w:val="center"/>
        </w:trPr>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CAB7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sz w:val="21"/>
                <w:szCs w:val="21"/>
              </w:rPr>
            </w:pPr>
            <w:r>
              <w:rPr>
                <w:rFonts w:hint="default" w:ascii="Times New Roman" w:hAnsi="Times New Roman" w:eastAsia="仿宋" w:cs="Times New Roman"/>
                <w:b w:val="0"/>
                <w:bCs w:val="0"/>
                <w:color w:val="000000"/>
                <w:kern w:val="0"/>
                <w:sz w:val="21"/>
                <w:szCs w:val="21"/>
                <w:lang w:bidi="ar"/>
              </w:rPr>
              <w:t>序号</w:t>
            </w:r>
          </w:p>
        </w:tc>
        <w:tc>
          <w:tcPr>
            <w:tcW w:w="1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2FCE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sz w:val="21"/>
                <w:szCs w:val="21"/>
              </w:rPr>
            </w:pPr>
            <w:r>
              <w:rPr>
                <w:rFonts w:hint="default" w:ascii="Times New Roman" w:hAnsi="Times New Roman" w:eastAsia="仿宋" w:cs="Times New Roman"/>
                <w:b w:val="0"/>
                <w:bCs w:val="0"/>
                <w:color w:val="000000"/>
                <w:kern w:val="0"/>
                <w:sz w:val="21"/>
                <w:szCs w:val="21"/>
                <w:lang w:val="en-US" w:eastAsia="zh-CN" w:bidi="ar"/>
              </w:rPr>
              <w:t>材料</w:t>
            </w:r>
            <w:r>
              <w:rPr>
                <w:rFonts w:hint="default" w:ascii="Times New Roman" w:hAnsi="Times New Roman" w:eastAsia="仿宋" w:cs="Times New Roman"/>
                <w:b w:val="0"/>
                <w:bCs w:val="0"/>
                <w:color w:val="000000"/>
                <w:kern w:val="0"/>
                <w:sz w:val="21"/>
                <w:szCs w:val="21"/>
                <w:lang w:bidi="ar"/>
              </w:rPr>
              <w:t>名称</w:t>
            </w:r>
          </w:p>
        </w:tc>
        <w:tc>
          <w:tcPr>
            <w:tcW w:w="1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27D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sz w:val="21"/>
                <w:szCs w:val="21"/>
              </w:rPr>
            </w:pPr>
            <w:r>
              <w:rPr>
                <w:rFonts w:hint="default" w:ascii="Times New Roman" w:hAnsi="Times New Roman" w:eastAsia="仿宋" w:cs="Times New Roman"/>
                <w:b w:val="0"/>
                <w:bCs w:val="0"/>
                <w:color w:val="000000"/>
                <w:kern w:val="0"/>
                <w:sz w:val="21"/>
                <w:szCs w:val="21"/>
                <w:lang w:bidi="ar"/>
              </w:rPr>
              <w:t>规格型号</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379E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sz w:val="21"/>
                <w:szCs w:val="21"/>
              </w:rPr>
            </w:pPr>
            <w:r>
              <w:rPr>
                <w:rFonts w:hint="default" w:ascii="Times New Roman" w:hAnsi="Times New Roman" w:eastAsia="仿宋" w:cs="Times New Roman"/>
                <w:b w:val="0"/>
                <w:bCs w:val="0"/>
                <w:color w:val="000000"/>
                <w:kern w:val="0"/>
                <w:sz w:val="21"/>
                <w:szCs w:val="21"/>
                <w:lang w:bidi="ar"/>
              </w:rPr>
              <w:t>单位</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B6C2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sz w:val="21"/>
                <w:szCs w:val="21"/>
              </w:rPr>
            </w:pPr>
            <w:r>
              <w:rPr>
                <w:rFonts w:hint="default" w:ascii="Times New Roman" w:hAnsi="Times New Roman" w:eastAsia="仿宋" w:cs="Times New Roman"/>
                <w:b w:val="0"/>
                <w:bCs w:val="0"/>
                <w:color w:val="000000"/>
                <w:kern w:val="0"/>
                <w:sz w:val="21"/>
                <w:szCs w:val="21"/>
                <w:lang w:bidi="ar"/>
              </w:rPr>
              <w:t>数量</w:t>
            </w:r>
          </w:p>
        </w:tc>
        <w:tc>
          <w:tcPr>
            <w:tcW w:w="7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755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kern w:val="0"/>
                <w:sz w:val="21"/>
                <w:szCs w:val="21"/>
                <w:lang w:bidi="ar"/>
              </w:rPr>
            </w:pPr>
            <w:r>
              <w:rPr>
                <w:rFonts w:hint="default" w:ascii="Times New Roman" w:hAnsi="Times New Roman" w:eastAsia="仿宋" w:cs="Times New Roman"/>
                <w:b w:val="0"/>
                <w:bCs w:val="0"/>
                <w:color w:val="000000"/>
                <w:kern w:val="0"/>
                <w:sz w:val="21"/>
                <w:szCs w:val="21"/>
                <w:lang w:bidi="ar"/>
              </w:rPr>
              <w:t>备注</w:t>
            </w:r>
          </w:p>
        </w:tc>
      </w:tr>
      <w:tr w14:paraId="0FA4CEF1">
        <w:tblPrEx>
          <w:tblCellMar>
            <w:top w:w="0" w:type="dxa"/>
            <w:left w:w="108" w:type="dxa"/>
            <w:bottom w:w="0" w:type="dxa"/>
            <w:right w:w="108" w:type="dxa"/>
          </w:tblCellMar>
        </w:tblPrEx>
        <w:trPr>
          <w:trHeight w:val="624" w:hRule="atLeast"/>
          <w:jc w:val="center"/>
        </w:trPr>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9DE6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sz w:val="21"/>
                <w:szCs w:val="21"/>
                <w:lang w:eastAsia="zh-CN"/>
              </w:rPr>
            </w:pPr>
            <w:r>
              <w:rPr>
                <w:rFonts w:hint="default" w:ascii="Times New Roman" w:hAnsi="Times New Roman" w:eastAsia="仿宋" w:cs="Times New Roman"/>
                <w:b w:val="0"/>
                <w:bCs w:val="0"/>
                <w:color w:val="000000"/>
                <w:kern w:val="0"/>
                <w:sz w:val="21"/>
                <w:szCs w:val="21"/>
                <w:lang w:val="en-US" w:eastAsia="zh-CN" w:bidi="ar"/>
              </w:rPr>
              <w:t>1</w:t>
            </w:r>
          </w:p>
        </w:tc>
        <w:tc>
          <w:tcPr>
            <w:tcW w:w="1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A988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sz w:val="21"/>
                <w:szCs w:val="21"/>
                <w:lang w:val="en-US" w:eastAsia="zh-CN"/>
              </w:rPr>
            </w:pPr>
            <w:r>
              <w:rPr>
                <w:rFonts w:hint="eastAsia" w:cs="Times New Roman"/>
                <w:b w:val="0"/>
                <w:bCs w:val="0"/>
                <w:color w:val="000000"/>
                <w:sz w:val="21"/>
                <w:szCs w:val="21"/>
                <w:lang w:val="en-US" w:eastAsia="zh-CN"/>
              </w:rPr>
              <w:t>隔断板</w:t>
            </w:r>
          </w:p>
        </w:tc>
        <w:tc>
          <w:tcPr>
            <w:tcW w:w="1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5791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sz w:val="21"/>
                <w:szCs w:val="21"/>
                <w:lang w:val="en-US"/>
              </w:rPr>
            </w:pPr>
            <w:r>
              <w:rPr>
                <w:rFonts w:hint="eastAsia" w:cs="Times New Roman"/>
                <w:b w:val="0"/>
                <w:bCs w:val="0"/>
                <w:kern w:val="0"/>
                <w:sz w:val="21"/>
                <w:szCs w:val="21"/>
                <w:lang w:val="en-US" w:eastAsia="zh-CN"/>
              </w:rPr>
              <w:t>女卫蹲便间</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C13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sz w:val="21"/>
                <w:szCs w:val="21"/>
                <w:lang w:val="en-US" w:eastAsia="zh-CN"/>
              </w:rPr>
            </w:pPr>
            <w:r>
              <w:rPr>
                <w:rFonts w:hint="eastAsia" w:cs="Times New Roman"/>
                <w:b w:val="0"/>
                <w:bCs w:val="0"/>
                <w:color w:val="000000"/>
                <w:sz w:val="21"/>
                <w:szCs w:val="21"/>
                <w:lang w:val="en-US" w:eastAsia="zh-CN"/>
              </w:rPr>
              <w:t>套</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892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sz w:val="21"/>
                <w:szCs w:val="21"/>
                <w:lang w:val="en-US" w:eastAsia="zh-CN"/>
              </w:rPr>
            </w:pPr>
            <w:r>
              <w:rPr>
                <w:rFonts w:hint="eastAsia" w:cs="Times New Roman"/>
                <w:b w:val="0"/>
                <w:bCs w:val="0"/>
                <w:color w:val="000000"/>
                <w:sz w:val="21"/>
                <w:szCs w:val="21"/>
                <w:lang w:val="en-US" w:eastAsia="zh-CN"/>
              </w:rPr>
              <w:t>72</w:t>
            </w:r>
          </w:p>
        </w:tc>
        <w:tc>
          <w:tcPr>
            <w:tcW w:w="7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C4F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kern w:val="0"/>
                <w:sz w:val="21"/>
                <w:szCs w:val="21"/>
                <w:lang w:val="en-US" w:eastAsia="zh-CN" w:bidi="ar"/>
              </w:rPr>
            </w:pPr>
          </w:p>
        </w:tc>
      </w:tr>
      <w:tr w14:paraId="27D14116">
        <w:tblPrEx>
          <w:tblCellMar>
            <w:top w:w="0" w:type="dxa"/>
            <w:left w:w="108" w:type="dxa"/>
            <w:bottom w:w="0" w:type="dxa"/>
            <w:right w:w="108" w:type="dxa"/>
          </w:tblCellMar>
        </w:tblPrEx>
        <w:trPr>
          <w:trHeight w:val="624" w:hRule="atLeast"/>
          <w:jc w:val="center"/>
        </w:trPr>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9F23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sz w:val="21"/>
                <w:szCs w:val="21"/>
                <w:lang w:eastAsia="zh-CN"/>
              </w:rPr>
            </w:pPr>
            <w:r>
              <w:rPr>
                <w:rFonts w:hint="default" w:ascii="Times New Roman" w:hAnsi="Times New Roman" w:eastAsia="仿宋" w:cs="Times New Roman"/>
                <w:b w:val="0"/>
                <w:bCs w:val="0"/>
                <w:color w:val="000000"/>
                <w:kern w:val="0"/>
                <w:sz w:val="21"/>
                <w:szCs w:val="21"/>
                <w:lang w:val="en-US" w:eastAsia="zh-CN" w:bidi="ar"/>
              </w:rPr>
              <w:t>2</w:t>
            </w:r>
          </w:p>
        </w:tc>
        <w:tc>
          <w:tcPr>
            <w:tcW w:w="1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5043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sz w:val="21"/>
                <w:szCs w:val="21"/>
              </w:rPr>
            </w:pPr>
            <w:r>
              <w:rPr>
                <w:rFonts w:hint="eastAsia" w:cs="Times New Roman"/>
                <w:b w:val="0"/>
                <w:bCs w:val="0"/>
                <w:color w:val="000000"/>
                <w:sz w:val="21"/>
                <w:szCs w:val="21"/>
                <w:lang w:val="en-US" w:eastAsia="zh-CN"/>
              </w:rPr>
              <w:t>玻璃隔断板</w:t>
            </w:r>
          </w:p>
        </w:tc>
        <w:tc>
          <w:tcPr>
            <w:tcW w:w="1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3744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sz w:val="21"/>
                <w:szCs w:val="21"/>
                <w:lang w:val="en-US"/>
              </w:rPr>
            </w:pPr>
            <w:r>
              <w:rPr>
                <w:rFonts w:hint="eastAsia" w:cs="Times New Roman"/>
                <w:b w:val="0"/>
                <w:bCs w:val="0"/>
                <w:kern w:val="0"/>
                <w:sz w:val="21"/>
                <w:szCs w:val="21"/>
                <w:lang w:val="en-US" w:eastAsia="zh-CN"/>
              </w:rPr>
              <w:t>男卫小便器</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4D13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sz w:val="21"/>
                <w:szCs w:val="21"/>
                <w:lang w:val="en-US" w:eastAsia="zh-CN"/>
              </w:rPr>
            </w:pPr>
            <w:r>
              <w:rPr>
                <w:rFonts w:hint="eastAsia" w:cs="Times New Roman"/>
                <w:b w:val="0"/>
                <w:bCs w:val="0"/>
                <w:color w:val="000000"/>
                <w:sz w:val="21"/>
                <w:szCs w:val="21"/>
                <w:lang w:val="en-US" w:eastAsia="zh-CN"/>
              </w:rPr>
              <w:t>套</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E1B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sz w:val="21"/>
                <w:szCs w:val="21"/>
                <w:lang w:val="en-US" w:eastAsia="zh-CN"/>
              </w:rPr>
            </w:pPr>
            <w:r>
              <w:rPr>
                <w:rFonts w:hint="eastAsia" w:cs="Times New Roman"/>
                <w:b w:val="0"/>
                <w:bCs w:val="0"/>
                <w:color w:val="000000"/>
                <w:sz w:val="21"/>
                <w:szCs w:val="21"/>
                <w:lang w:val="en-US" w:eastAsia="zh-CN"/>
              </w:rPr>
              <w:t>36</w:t>
            </w:r>
          </w:p>
        </w:tc>
        <w:tc>
          <w:tcPr>
            <w:tcW w:w="7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57BD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kern w:val="0"/>
                <w:sz w:val="21"/>
                <w:szCs w:val="21"/>
                <w:lang w:val="en-US" w:eastAsia="zh-CN" w:bidi="ar"/>
              </w:rPr>
            </w:pPr>
          </w:p>
        </w:tc>
      </w:tr>
      <w:tr w14:paraId="7240A430">
        <w:tblPrEx>
          <w:tblCellMar>
            <w:top w:w="0" w:type="dxa"/>
            <w:left w:w="108" w:type="dxa"/>
            <w:bottom w:w="0" w:type="dxa"/>
            <w:right w:w="108" w:type="dxa"/>
          </w:tblCellMar>
        </w:tblPrEx>
        <w:trPr>
          <w:trHeight w:val="624" w:hRule="atLeast"/>
          <w:jc w:val="center"/>
        </w:trPr>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4341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sz w:val="21"/>
                <w:szCs w:val="21"/>
                <w:lang w:eastAsia="zh-CN"/>
              </w:rPr>
            </w:pPr>
            <w:r>
              <w:rPr>
                <w:rFonts w:hint="default" w:ascii="Times New Roman" w:hAnsi="Times New Roman" w:eastAsia="仿宋" w:cs="Times New Roman"/>
                <w:b w:val="0"/>
                <w:bCs w:val="0"/>
                <w:color w:val="000000"/>
                <w:kern w:val="0"/>
                <w:sz w:val="21"/>
                <w:szCs w:val="21"/>
                <w:lang w:val="en-US" w:eastAsia="zh-CN" w:bidi="ar"/>
              </w:rPr>
              <w:t>3</w:t>
            </w:r>
          </w:p>
        </w:tc>
        <w:tc>
          <w:tcPr>
            <w:tcW w:w="1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44A6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sz w:val="21"/>
                <w:szCs w:val="21"/>
              </w:rPr>
            </w:pPr>
          </w:p>
        </w:tc>
        <w:tc>
          <w:tcPr>
            <w:tcW w:w="1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5BD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sz w:val="21"/>
                <w:szCs w:val="21"/>
              </w:rPr>
            </w:pP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3D9F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sz w:val="21"/>
                <w:szCs w:val="21"/>
                <w:lang w:val="en-US" w:eastAsia="zh-CN"/>
              </w:rPr>
            </w:pP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DE2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sz w:val="21"/>
                <w:szCs w:val="21"/>
                <w:lang w:eastAsia="zh-CN"/>
              </w:rPr>
            </w:pPr>
          </w:p>
        </w:tc>
        <w:tc>
          <w:tcPr>
            <w:tcW w:w="7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45E4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kern w:val="0"/>
                <w:sz w:val="21"/>
                <w:szCs w:val="21"/>
                <w:lang w:val="en-US" w:eastAsia="zh-CN" w:bidi="ar"/>
              </w:rPr>
            </w:pPr>
          </w:p>
        </w:tc>
      </w:tr>
      <w:tr w14:paraId="71B6C20D">
        <w:tblPrEx>
          <w:tblCellMar>
            <w:top w:w="0" w:type="dxa"/>
            <w:left w:w="108" w:type="dxa"/>
            <w:bottom w:w="0" w:type="dxa"/>
            <w:right w:w="108" w:type="dxa"/>
          </w:tblCellMar>
        </w:tblPrEx>
        <w:trPr>
          <w:trHeight w:val="624" w:hRule="atLeast"/>
          <w:jc w:val="center"/>
        </w:trPr>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985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kern w:val="0"/>
                <w:sz w:val="21"/>
                <w:szCs w:val="21"/>
                <w:lang w:val="en-US" w:eastAsia="zh-CN" w:bidi="ar"/>
              </w:rPr>
            </w:pPr>
            <w:r>
              <w:rPr>
                <w:rFonts w:hint="eastAsia" w:cs="Times New Roman"/>
                <w:b w:val="0"/>
                <w:bCs w:val="0"/>
                <w:color w:val="000000"/>
                <w:kern w:val="0"/>
                <w:sz w:val="21"/>
                <w:szCs w:val="21"/>
                <w:lang w:val="en-US" w:eastAsia="zh-CN" w:bidi="ar"/>
              </w:rPr>
              <w:t>4</w:t>
            </w:r>
          </w:p>
        </w:tc>
        <w:tc>
          <w:tcPr>
            <w:tcW w:w="10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811D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kern w:val="2"/>
                <w:sz w:val="21"/>
                <w:szCs w:val="21"/>
                <w:lang w:val="en-US" w:eastAsia="zh-CN" w:bidi="ar-SA"/>
              </w:rPr>
            </w:pPr>
          </w:p>
        </w:tc>
        <w:tc>
          <w:tcPr>
            <w:tcW w:w="1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8DBC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kern w:val="2"/>
                <w:sz w:val="21"/>
                <w:szCs w:val="21"/>
                <w:lang w:val="en-US" w:eastAsia="zh-CN" w:bidi="ar-SA"/>
              </w:rPr>
            </w:pP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E97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kern w:val="2"/>
                <w:sz w:val="21"/>
                <w:szCs w:val="21"/>
                <w:lang w:val="en-US" w:eastAsia="zh-CN" w:bidi="ar-SA"/>
              </w:rPr>
            </w:pP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C536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kern w:val="2"/>
                <w:sz w:val="21"/>
                <w:szCs w:val="21"/>
                <w:lang w:val="en-US" w:eastAsia="zh-CN" w:bidi="ar-SA"/>
              </w:rPr>
            </w:pPr>
          </w:p>
        </w:tc>
        <w:tc>
          <w:tcPr>
            <w:tcW w:w="7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F18E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kern w:val="0"/>
                <w:sz w:val="21"/>
                <w:szCs w:val="21"/>
                <w:lang w:val="en-US" w:eastAsia="zh-CN" w:bidi="ar"/>
              </w:rPr>
            </w:pPr>
          </w:p>
        </w:tc>
      </w:tr>
      <w:tr w14:paraId="363A93D2">
        <w:tblPrEx>
          <w:tblCellMar>
            <w:top w:w="0" w:type="dxa"/>
            <w:left w:w="108" w:type="dxa"/>
            <w:bottom w:w="0" w:type="dxa"/>
            <w:right w:w="108" w:type="dxa"/>
          </w:tblCellMar>
        </w:tblPrEx>
        <w:trPr>
          <w:trHeight w:val="624" w:hRule="atLeast"/>
          <w:jc w:val="center"/>
        </w:trPr>
        <w:tc>
          <w:tcPr>
            <w:tcW w:w="4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81B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kern w:val="0"/>
                <w:sz w:val="21"/>
                <w:szCs w:val="21"/>
                <w:lang w:val="en-US" w:eastAsia="zh-CN" w:bidi="ar"/>
              </w:rPr>
            </w:pPr>
            <w:r>
              <w:rPr>
                <w:rFonts w:hint="eastAsia" w:cs="Times New Roman"/>
                <w:b w:val="0"/>
                <w:bCs w:val="0"/>
                <w:color w:val="000000"/>
                <w:kern w:val="0"/>
                <w:sz w:val="21"/>
                <w:szCs w:val="21"/>
                <w:lang w:val="en-US" w:eastAsia="zh-CN" w:bidi="ar"/>
              </w:rPr>
              <w:t>5</w:t>
            </w:r>
          </w:p>
        </w:tc>
        <w:tc>
          <w:tcPr>
            <w:tcW w:w="262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8313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kern w:val="0"/>
                <w:sz w:val="21"/>
                <w:szCs w:val="21"/>
                <w:lang w:val="en-US" w:eastAsia="zh-CN" w:bidi="ar"/>
              </w:rPr>
            </w:pPr>
            <w:r>
              <w:rPr>
                <w:rFonts w:hint="default" w:ascii="Times New Roman" w:hAnsi="Times New Roman" w:eastAsia="仿宋" w:cs="Times New Roman"/>
                <w:b w:val="0"/>
                <w:bCs w:val="0"/>
                <w:color w:val="000000"/>
                <w:kern w:val="0"/>
                <w:sz w:val="21"/>
                <w:szCs w:val="21"/>
                <w:lang w:val="en-US" w:eastAsia="zh-CN" w:bidi="ar"/>
              </w:rPr>
              <w:t>合计</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7765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kern w:val="0"/>
                <w:sz w:val="21"/>
                <w:szCs w:val="21"/>
                <w:lang w:bidi="ar"/>
              </w:rPr>
            </w:pP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4F4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kern w:val="0"/>
                <w:sz w:val="21"/>
                <w:szCs w:val="21"/>
                <w:lang w:val="en-US" w:eastAsia="zh-CN" w:bidi="ar"/>
              </w:rPr>
            </w:pPr>
            <w:r>
              <w:rPr>
                <w:rFonts w:hint="eastAsia" w:cs="Times New Roman"/>
                <w:b w:val="0"/>
                <w:bCs w:val="0"/>
                <w:color w:val="000000"/>
                <w:kern w:val="0"/>
                <w:sz w:val="21"/>
                <w:szCs w:val="21"/>
                <w:lang w:val="en-US" w:eastAsia="zh-CN" w:bidi="ar"/>
              </w:rPr>
              <w:t>108</w:t>
            </w:r>
          </w:p>
        </w:tc>
        <w:tc>
          <w:tcPr>
            <w:tcW w:w="7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4B9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仿宋" w:cs="Times New Roman"/>
                <w:b w:val="0"/>
                <w:bCs w:val="0"/>
                <w:color w:val="000000"/>
                <w:kern w:val="0"/>
                <w:sz w:val="21"/>
                <w:szCs w:val="21"/>
                <w:lang w:bidi="ar"/>
              </w:rPr>
            </w:pPr>
          </w:p>
        </w:tc>
      </w:tr>
    </w:tbl>
    <w:p w14:paraId="64B7BAD6">
      <w:pPr>
        <w:bidi w:val="0"/>
        <w:rPr>
          <w:rFonts w:hint="eastAsia"/>
          <w:lang w:val="en-US" w:eastAsia="zh-CN"/>
        </w:rPr>
      </w:pPr>
    </w:p>
    <w:p w14:paraId="230472C1">
      <w:pPr>
        <w:bidi w:val="0"/>
        <w:rPr>
          <w:rFonts w:hint="eastAsia"/>
          <w:lang w:val="en-US" w:eastAsia="zh-CN"/>
        </w:rPr>
      </w:pPr>
      <w:r>
        <w:rPr>
          <w:rFonts w:hint="eastAsia"/>
          <w:lang w:val="en-US" w:eastAsia="zh-CN"/>
        </w:rPr>
        <w:t>5、供货期：7日历天</w:t>
      </w:r>
    </w:p>
    <w:p w14:paraId="0CC2851F">
      <w:pPr>
        <w:pStyle w:val="2"/>
        <w:bidi w:val="0"/>
      </w:pPr>
      <w:r>
        <w:rPr>
          <w:rFonts w:hint="eastAsia"/>
          <w:lang w:val="en-US" w:eastAsia="zh-CN"/>
        </w:rPr>
        <w:t>三、响应人资格要求</w:t>
      </w:r>
    </w:p>
    <w:p w14:paraId="62B17137">
      <w:pPr>
        <w:bidi w:val="0"/>
        <w:rPr>
          <w:rFonts w:hint="eastAsia"/>
        </w:rPr>
      </w:pPr>
      <w:r>
        <w:rPr>
          <w:rFonts w:hint="eastAsia"/>
          <w:lang w:val="en-US" w:eastAsia="zh-CN"/>
        </w:rPr>
        <w:t>1、报价</w:t>
      </w:r>
      <w:r>
        <w:rPr>
          <w:rFonts w:hint="eastAsia"/>
        </w:rPr>
        <w:t>人具备独立企业法人资格，营业执照合法有效。</w:t>
      </w:r>
    </w:p>
    <w:p w14:paraId="339D5FA4">
      <w:pPr>
        <w:bidi w:val="0"/>
        <w:rPr>
          <w:rFonts w:hint="eastAsia"/>
        </w:rPr>
      </w:pPr>
      <w:r>
        <w:rPr>
          <w:rFonts w:hint="eastAsia"/>
          <w:lang w:val="en-US" w:eastAsia="zh-CN"/>
        </w:rPr>
        <w:t>2、</w:t>
      </w:r>
      <w:r>
        <w:rPr>
          <w:rFonts w:hint="eastAsia"/>
        </w:rPr>
        <w:t>响应人信誉良好，未被列入失信被执行人（以采购人查询“信用中国”网站（</w:t>
      </w:r>
      <w:r>
        <w:rPr>
          <w:rFonts w:hint="eastAsia"/>
          <w:lang w:val="en-US"/>
        </w:rPr>
        <w:t>www.creditchina.gov.cn</w:t>
      </w:r>
      <w:r>
        <w:rPr>
          <w:rFonts w:hint="eastAsia"/>
        </w:rPr>
        <w:t>）的查询结果为准）。</w:t>
      </w:r>
    </w:p>
    <w:p w14:paraId="1155425F">
      <w:pPr>
        <w:keepNext w:val="0"/>
        <w:keepLines w:val="0"/>
        <w:pageBreakBefore w:val="0"/>
        <w:widowControl/>
        <w:kinsoku/>
        <w:wordWrap w:val="0"/>
        <w:overflowPunct/>
        <w:topLinePunct w:val="0"/>
        <w:autoSpaceDE w:val="0"/>
        <w:autoSpaceDN w:val="0"/>
        <w:bidi w:val="0"/>
        <w:adjustRightInd w:val="0"/>
        <w:snapToGrid w:val="0"/>
        <w:ind w:firstLine="560"/>
        <w:textAlignment w:val="baseline"/>
        <w:rPr>
          <w:rFonts w:hint="eastAsia"/>
        </w:rPr>
      </w:pPr>
      <w:r>
        <w:rPr>
          <w:rFonts w:hint="eastAsia"/>
          <w:lang w:val="en-US" w:eastAsia="zh-CN"/>
        </w:rPr>
        <w:t>3、</w:t>
      </w:r>
      <w:r>
        <w:rPr>
          <w:rFonts w:hint="eastAsia"/>
          <w:lang w:val="en-US"/>
        </w:rPr>
        <w:t>企业未列入河南投资集团系统黑名单（失信主体）。通过“中原招标采购交易平台”网站</w:t>
      </w:r>
      <w:r>
        <w:rPr>
          <w:rFonts w:hint="eastAsia"/>
          <w:lang w:val="en-US" w:eastAsia="zh-CN"/>
        </w:rPr>
        <w:t>（</w:t>
      </w:r>
      <w:r>
        <w:rPr>
          <w:rFonts w:hint="eastAsia"/>
          <w:lang w:val="en-US"/>
        </w:rPr>
        <w:t>https://www.zybtp.com/gyshmd/index.jhtml</w:t>
      </w:r>
      <w:r>
        <w:rPr>
          <w:rFonts w:hint="eastAsia"/>
          <w:lang w:val="en-US" w:eastAsia="zh-CN"/>
        </w:rPr>
        <w:t>）</w:t>
      </w:r>
      <w:r>
        <w:rPr>
          <w:rFonts w:hint="eastAsia"/>
          <w:lang w:val="en-US"/>
        </w:rPr>
        <w:t>【信用</w:t>
      </w:r>
      <w:r>
        <w:rPr>
          <w:rFonts w:hint="eastAsia"/>
          <w:lang w:val="en-US" w:eastAsia="zh-CN"/>
        </w:rPr>
        <w:t>信息</w:t>
      </w:r>
      <w:r>
        <w:rPr>
          <w:rFonts w:hint="eastAsia"/>
          <w:lang w:val="en-US"/>
        </w:rPr>
        <w:t>】【</w:t>
      </w:r>
      <w:r>
        <w:rPr>
          <w:rFonts w:hint="eastAsia"/>
          <w:lang w:val="en-US" w:eastAsia="zh-CN"/>
        </w:rPr>
        <w:t>不良行为</w:t>
      </w:r>
      <w:r>
        <w:rPr>
          <w:rFonts w:hint="eastAsia"/>
          <w:lang w:val="en-US"/>
        </w:rPr>
        <w:t>公示】查询。</w:t>
      </w:r>
    </w:p>
    <w:p w14:paraId="699FC876">
      <w:pPr>
        <w:bidi w:val="0"/>
        <w:rPr>
          <w:rFonts w:hint="eastAsia"/>
        </w:rPr>
      </w:pPr>
      <w:r>
        <w:rPr>
          <w:rFonts w:hint="eastAsia"/>
          <w:lang w:val="en-US" w:eastAsia="zh-CN"/>
        </w:rPr>
        <w:t>4、</w:t>
      </w:r>
      <w:r>
        <w:rPr>
          <w:rFonts w:hint="eastAsia"/>
        </w:rPr>
        <w:t>本次询比不接受联合体报价。</w:t>
      </w:r>
    </w:p>
    <w:p w14:paraId="1ACE3E3A">
      <w:pPr>
        <w:bidi w:val="0"/>
        <w:rPr>
          <w:rFonts w:hint="default"/>
        </w:rPr>
      </w:pPr>
      <w:r>
        <w:rPr>
          <w:rFonts w:hint="eastAsia"/>
          <w:lang w:val="en-US" w:eastAsia="zh-CN"/>
        </w:rPr>
        <w:t>5、</w:t>
      </w:r>
      <w:r>
        <w:t>各报价人在报名时下载本项目采购公告附件，并认真填写、签字、盖章</w:t>
      </w:r>
      <w:r>
        <w:rPr>
          <w:rFonts w:hint="eastAsia"/>
          <w:lang w:eastAsia="zh-CN"/>
        </w:rPr>
        <w:t>，</w:t>
      </w:r>
      <w:r>
        <w:t>在报名时作为附件上传。</w:t>
      </w:r>
    </w:p>
    <w:p w14:paraId="4C7F2DAE">
      <w:pPr>
        <w:pStyle w:val="2"/>
        <w:bidi w:val="0"/>
      </w:pPr>
      <w:r>
        <w:rPr>
          <w:rFonts w:hint="eastAsia"/>
          <w:lang w:val="en-US" w:eastAsia="zh-CN"/>
        </w:rPr>
        <w:t>四</w:t>
      </w:r>
      <w:r>
        <w:t>、供应商不得存在下列情形之一：</w:t>
      </w:r>
    </w:p>
    <w:p w14:paraId="225176E7">
      <w:pPr>
        <w:bidi w:val="0"/>
        <w:rPr>
          <w:rFonts w:hint="eastAsia"/>
        </w:rPr>
      </w:pPr>
      <w:r>
        <w:rPr>
          <w:lang w:val="en-US" w:eastAsia="zh-CN"/>
        </w:rPr>
        <w:t>1</w:t>
      </w:r>
      <w:r>
        <w:rPr>
          <w:rFonts w:hint="eastAsia"/>
          <w:lang w:val="en-US" w:eastAsia="zh-CN"/>
        </w:rPr>
        <w:t>、</w:t>
      </w:r>
      <w:r>
        <w:rPr>
          <w:rFonts w:hint="default"/>
          <w:lang w:val="en-US" w:eastAsia="zh-CN"/>
        </w:rPr>
        <w:t>与采购组织人存在利害关系可能影响询价公正性的法人、其他组织或个人，不得参加报价。</w:t>
      </w:r>
    </w:p>
    <w:p w14:paraId="34BBA837">
      <w:pPr>
        <w:bidi w:val="0"/>
        <w:rPr>
          <w:rFonts w:hint="eastAsia"/>
        </w:rPr>
      </w:pPr>
      <w:r>
        <w:rPr>
          <w:rFonts w:hint="default"/>
          <w:lang w:val="en-US" w:eastAsia="zh-CN"/>
        </w:rPr>
        <w:t>2</w:t>
      </w:r>
      <w:r>
        <w:rPr>
          <w:rFonts w:hint="eastAsia"/>
          <w:lang w:val="en-US" w:eastAsia="zh-CN"/>
        </w:rPr>
        <w:t>、</w:t>
      </w:r>
      <w:r>
        <w:rPr>
          <w:rFonts w:hint="default"/>
          <w:lang w:val="en-US" w:eastAsia="zh-CN"/>
        </w:rPr>
        <w:t>供应商提供的货物和服务侵犯或违法任何第三方的产权、知识产权或引起索赔。</w:t>
      </w:r>
    </w:p>
    <w:p w14:paraId="5A1B7454">
      <w:pPr>
        <w:bidi w:val="0"/>
        <w:rPr>
          <w:rFonts w:hint="eastAsia"/>
        </w:rPr>
      </w:pPr>
      <w:r>
        <w:rPr>
          <w:rFonts w:hint="default"/>
          <w:lang w:val="en-US" w:eastAsia="zh-CN"/>
        </w:rPr>
        <w:t>3</w:t>
      </w:r>
      <w:r>
        <w:rPr>
          <w:rFonts w:hint="eastAsia"/>
          <w:lang w:val="en-US" w:eastAsia="zh-CN"/>
        </w:rPr>
        <w:t>、</w:t>
      </w:r>
      <w:r>
        <w:rPr>
          <w:rFonts w:hint="default"/>
          <w:lang w:val="en-US" w:eastAsia="zh-CN"/>
        </w:rPr>
        <w:t>法定代表人或单位负责人为同一人或存在控股、管理关系的不同单位，参加同一项目询价的。</w:t>
      </w:r>
    </w:p>
    <w:p w14:paraId="46DD1A9D">
      <w:pPr>
        <w:bidi w:val="0"/>
        <w:rPr>
          <w:rFonts w:hint="eastAsia"/>
        </w:rPr>
      </w:pPr>
      <w:r>
        <w:rPr>
          <w:rFonts w:hint="default"/>
          <w:lang w:val="en-US" w:eastAsia="zh-CN"/>
        </w:rPr>
        <w:t>4</w:t>
      </w:r>
      <w:r>
        <w:rPr>
          <w:rFonts w:hint="eastAsia"/>
          <w:lang w:val="en-US" w:eastAsia="zh-CN"/>
        </w:rPr>
        <w:t>、</w:t>
      </w:r>
      <w:r>
        <w:rPr>
          <w:rFonts w:hint="default"/>
          <w:lang w:val="en-US" w:eastAsia="zh-CN"/>
        </w:rPr>
        <w:t>被责令停产停业的。</w:t>
      </w:r>
    </w:p>
    <w:p w14:paraId="2983ED87">
      <w:pPr>
        <w:bidi w:val="0"/>
        <w:rPr>
          <w:rFonts w:hint="eastAsia"/>
        </w:rPr>
      </w:pPr>
      <w:r>
        <w:rPr>
          <w:rFonts w:hint="default"/>
          <w:lang w:val="en-US" w:eastAsia="zh-CN"/>
        </w:rPr>
        <w:t>5</w:t>
      </w:r>
      <w:r>
        <w:rPr>
          <w:rFonts w:hint="eastAsia"/>
          <w:lang w:val="en-US" w:eastAsia="zh-CN"/>
        </w:rPr>
        <w:t>、</w:t>
      </w:r>
      <w:r>
        <w:rPr>
          <w:rFonts w:hint="default"/>
          <w:lang w:val="en-US" w:eastAsia="zh-CN"/>
        </w:rPr>
        <w:t>财产被接管或冻结的。</w:t>
      </w:r>
    </w:p>
    <w:p w14:paraId="7C234E74">
      <w:pPr>
        <w:bidi w:val="0"/>
        <w:rPr>
          <w:rFonts w:hint="eastAsia"/>
        </w:rPr>
      </w:pPr>
      <w:r>
        <w:rPr>
          <w:rFonts w:hint="default"/>
          <w:lang w:val="en-US" w:eastAsia="zh-CN"/>
        </w:rPr>
        <w:t>6</w:t>
      </w:r>
      <w:r>
        <w:rPr>
          <w:rFonts w:hint="eastAsia"/>
          <w:lang w:val="en-US" w:eastAsia="zh-CN"/>
        </w:rPr>
        <w:t>、</w:t>
      </w:r>
      <w:r>
        <w:rPr>
          <w:rFonts w:hint="default"/>
          <w:lang w:val="en-US" w:eastAsia="zh-CN"/>
        </w:rPr>
        <w:t>在询价截止日前存在骗取中标或严重违约问题，被受到批评或投诉。</w:t>
      </w:r>
    </w:p>
    <w:p w14:paraId="1B2581AE">
      <w:pPr>
        <w:bidi w:val="0"/>
        <w:rPr>
          <w:rFonts w:hint="eastAsia"/>
        </w:rPr>
      </w:pPr>
      <w:r>
        <w:rPr>
          <w:rFonts w:hint="default"/>
          <w:lang w:val="en-US" w:eastAsia="zh-CN"/>
        </w:rPr>
        <w:t>7</w:t>
      </w:r>
      <w:r>
        <w:rPr>
          <w:rFonts w:hint="eastAsia"/>
          <w:lang w:val="en-US" w:eastAsia="zh-CN"/>
        </w:rPr>
        <w:t>、</w:t>
      </w:r>
      <w:r>
        <w:rPr>
          <w:rFonts w:hint="default"/>
          <w:lang w:val="en-US" w:eastAsia="zh-CN"/>
        </w:rPr>
        <w:t>在询价截止日前三年内发生因服务商原因造成的重大安全生产事故或重大质量事故。</w:t>
      </w:r>
    </w:p>
    <w:p w14:paraId="448D82E6">
      <w:pPr>
        <w:bidi w:val="0"/>
        <w:rPr>
          <w:rFonts w:hint="eastAsia"/>
        </w:rPr>
      </w:pPr>
      <w:r>
        <w:rPr>
          <w:rFonts w:hint="default"/>
          <w:lang w:val="en-US" w:eastAsia="zh-CN"/>
        </w:rPr>
        <w:t>8</w:t>
      </w:r>
      <w:r>
        <w:rPr>
          <w:rFonts w:hint="eastAsia"/>
          <w:lang w:val="en-US" w:eastAsia="zh-CN"/>
        </w:rPr>
        <w:t>、</w:t>
      </w:r>
      <w:r>
        <w:rPr>
          <w:rFonts w:hint="default"/>
          <w:lang w:val="en-US" w:eastAsia="zh-CN"/>
        </w:rPr>
        <w:t>被列入服务商黑名单的。</w:t>
      </w:r>
    </w:p>
    <w:p w14:paraId="23E52888">
      <w:pPr>
        <w:pStyle w:val="2"/>
        <w:bidi w:val="0"/>
      </w:pPr>
      <w:r>
        <w:rPr>
          <w:rFonts w:hint="eastAsia"/>
          <w:lang w:val="en-US" w:eastAsia="zh-CN"/>
        </w:rPr>
        <w:t>五、询比文件的获取</w:t>
      </w:r>
    </w:p>
    <w:p w14:paraId="1033E334">
      <w:pPr>
        <w:bidi w:val="0"/>
      </w:pPr>
      <w:r>
        <w:rPr>
          <w:rFonts w:hint="eastAsia"/>
          <w:lang w:val="en-US" w:eastAsia="zh-CN"/>
        </w:rPr>
        <w:t>1、凡有意参加的供应商，请于2025年11月5日至2025年11月11日9：00登录中原招标采购交易平台浏览公告直接报名：供应商可以浏览项目公告后，使用电子钥匙，点击公告下面的“现在就报名”按钮登陆，直接进入该项目进行报名，选择注册是填好的联系人，或者手动填写联系人，点击“确认报名”后，报名成功。</w:t>
      </w:r>
    </w:p>
    <w:p w14:paraId="026B9C84">
      <w:pPr>
        <w:bidi w:val="0"/>
        <w:rPr>
          <w:rFonts w:hint="eastAsia"/>
        </w:rPr>
      </w:pPr>
      <w:r>
        <w:rPr>
          <w:rFonts w:hint="eastAsia"/>
          <w:lang w:val="en-US" w:eastAsia="zh-CN"/>
        </w:rPr>
        <w:t>2、登陆系统报名：供应商使用电子钥匙直接进入平台系统，点击桌面上的“我要报名”后，选择页面上需要报名的项目，这里可以根据“项目名称”“项目编号”和“采购方式”来进行模糊和精准查询项目。点击项目后面的“报名”，即进入报名页面进行报名。</w:t>
      </w:r>
    </w:p>
    <w:p w14:paraId="267FB199">
      <w:pPr>
        <w:bidi w:val="0"/>
        <w:rPr>
          <w:rFonts w:hint="eastAsia"/>
        </w:rPr>
      </w:pPr>
      <w:r>
        <w:rPr>
          <w:rFonts w:hint="eastAsia"/>
          <w:lang w:val="en-US" w:eastAsia="zh-CN"/>
        </w:rPr>
        <w:t>3、项目报名和报价方法：请登录中原招采网进行网上报名，报名通过后查看本项目询比清单进行网上报价。</w:t>
      </w:r>
    </w:p>
    <w:p w14:paraId="513B928C">
      <w:pPr>
        <w:pStyle w:val="2"/>
        <w:bidi w:val="0"/>
        <w:rPr>
          <w:rFonts w:hint="default" w:eastAsia="黑体"/>
          <w:lang w:val="en-US" w:eastAsia="zh-CN"/>
        </w:rPr>
      </w:pPr>
      <w:r>
        <w:rPr>
          <w:rFonts w:hint="eastAsia"/>
          <w:lang w:val="en-US" w:eastAsia="zh-CN"/>
        </w:rPr>
        <w:t>六、报价截止时间</w:t>
      </w:r>
    </w:p>
    <w:p w14:paraId="23186F2D">
      <w:pPr>
        <w:bidi w:val="0"/>
        <w:rPr>
          <w:u w:val="none"/>
        </w:rPr>
      </w:pPr>
      <w:r>
        <w:rPr>
          <w:u w:val="none"/>
          <w:lang w:val="en-US" w:eastAsia="zh-CN"/>
        </w:rPr>
        <w:t>1</w:t>
      </w:r>
      <w:r>
        <w:rPr>
          <w:rFonts w:hint="eastAsia"/>
          <w:u w:val="none"/>
          <w:lang w:val="en-US" w:eastAsia="zh-CN"/>
        </w:rPr>
        <w:t>、</w:t>
      </w:r>
      <w:r>
        <w:rPr>
          <w:rFonts w:hint="default"/>
          <w:u w:val="none"/>
          <w:lang w:val="en-US" w:eastAsia="zh-CN"/>
        </w:rPr>
        <w:t>报名截止时间：</w:t>
      </w:r>
      <w:r>
        <w:rPr>
          <w:rFonts w:hint="eastAsia"/>
          <w:u w:val="none"/>
          <w:lang w:val="en-US" w:eastAsia="zh-CN"/>
        </w:rPr>
        <w:t>2025</w:t>
      </w:r>
      <w:r>
        <w:rPr>
          <w:rFonts w:hint="default"/>
          <w:u w:val="none"/>
          <w:lang w:val="en-US" w:eastAsia="zh-CN"/>
        </w:rPr>
        <w:t>年</w:t>
      </w:r>
      <w:r>
        <w:rPr>
          <w:rFonts w:hint="eastAsia"/>
          <w:u w:val="none"/>
          <w:lang w:val="en-US" w:eastAsia="zh-CN"/>
        </w:rPr>
        <w:t>11</w:t>
      </w:r>
      <w:r>
        <w:rPr>
          <w:rFonts w:hint="default"/>
          <w:u w:val="none"/>
          <w:lang w:val="en-US" w:eastAsia="zh-CN"/>
        </w:rPr>
        <w:t>月</w:t>
      </w:r>
      <w:r>
        <w:rPr>
          <w:rFonts w:hint="eastAsia"/>
          <w:u w:val="none"/>
          <w:lang w:val="en-US" w:eastAsia="zh-CN"/>
        </w:rPr>
        <w:t>11</w:t>
      </w:r>
      <w:r>
        <w:rPr>
          <w:rFonts w:hint="default"/>
          <w:u w:val="none"/>
          <w:lang w:val="en-US" w:eastAsia="zh-CN"/>
        </w:rPr>
        <w:t>日</w:t>
      </w:r>
      <w:r>
        <w:rPr>
          <w:rFonts w:hint="eastAsia"/>
          <w:u w:val="none"/>
          <w:lang w:val="en-US" w:eastAsia="zh-CN"/>
        </w:rPr>
        <w:t>9：00</w:t>
      </w:r>
      <w:r>
        <w:rPr>
          <w:rFonts w:hint="default"/>
          <w:u w:val="none"/>
          <w:lang w:val="en-US" w:eastAsia="zh-CN"/>
        </w:rPr>
        <w:t>（北京时间）。</w:t>
      </w:r>
    </w:p>
    <w:p w14:paraId="292E10C5">
      <w:pPr>
        <w:bidi w:val="0"/>
        <w:rPr>
          <w:rFonts w:hint="eastAsia"/>
          <w:u w:val="none"/>
        </w:rPr>
      </w:pPr>
      <w:r>
        <w:rPr>
          <w:rFonts w:hint="default"/>
          <w:u w:val="none"/>
          <w:lang w:val="en-US" w:eastAsia="zh-CN"/>
        </w:rPr>
        <w:t>2</w:t>
      </w:r>
      <w:r>
        <w:rPr>
          <w:rFonts w:hint="eastAsia"/>
          <w:u w:val="none"/>
          <w:lang w:val="en-US" w:eastAsia="zh-CN"/>
        </w:rPr>
        <w:t>、</w:t>
      </w:r>
      <w:r>
        <w:rPr>
          <w:rFonts w:hint="default"/>
          <w:u w:val="none"/>
          <w:lang w:val="en-US" w:eastAsia="zh-CN"/>
        </w:rPr>
        <w:t>询比时间：</w:t>
      </w:r>
      <w:r>
        <w:rPr>
          <w:rFonts w:hint="eastAsia"/>
          <w:u w:val="none"/>
          <w:lang w:val="en-US" w:eastAsia="zh-CN"/>
        </w:rPr>
        <w:t>2025</w:t>
      </w:r>
      <w:r>
        <w:rPr>
          <w:rFonts w:hint="default"/>
          <w:u w:val="none"/>
          <w:lang w:val="en-US" w:eastAsia="zh-CN"/>
        </w:rPr>
        <w:t>年</w:t>
      </w:r>
      <w:r>
        <w:rPr>
          <w:rFonts w:hint="eastAsia"/>
          <w:u w:val="none"/>
          <w:lang w:val="en-US" w:eastAsia="zh-CN"/>
        </w:rPr>
        <w:t>11</w:t>
      </w:r>
      <w:r>
        <w:rPr>
          <w:rFonts w:hint="default"/>
          <w:u w:val="none"/>
          <w:lang w:val="en-US" w:eastAsia="zh-CN"/>
        </w:rPr>
        <w:t>月</w:t>
      </w:r>
      <w:r>
        <w:rPr>
          <w:rFonts w:hint="eastAsia"/>
          <w:u w:val="none"/>
          <w:lang w:val="en-US" w:eastAsia="zh-CN"/>
        </w:rPr>
        <w:t>11</w:t>
      </w:r>
      <w:r>
        <w:rPr>
          <w:rFonts w:hint="default"/>
          <w:u w:val="none"/>
          <w:lang w:val="en-US" w:eastAsia="zh-CN"/>
        </w:rPr>
        <w:t>日</w:t>
      </w:r>
      <w:r>
        <w:rPr>
          <w:rFonts w:hint="eastAsia"/>
          <w:u w:val="none"/>
          <w:lang w:val="en-US" w:eastAsia="zh-CN"/>
        </w:rPr>
        <w:t xml:space="preserve"> 9：30</w:t>
      </w:r>
      <w:r>
        <w:rPr>
          <w:rFonts w:hint="default"/>
          <w:u w:val="none"/>
          <w:lang w:val="en-US" w:eastAsia="zh-CN"/>
        </w:rPr>
        <w:t>（北京时间）。</w:t>
      </w:r>
    </w:p>
    <w:p w14:paraId="77CBE921">
      <w:pPr>
        <w:bidi w:val="0"/>
        <w:rPr>
          <w:rFonts w:hint="default"/>
          <w:u w:val="none"/>
          <w:lang w:val="en-US" w:eastAsia="zh-CN"/>
        </w:rPr>
      </w:pPr>
      <w:r>
        <w:rPr>
          <w:rFonts w:hint="default"/>
          <w:u w:val="none"/>
          <w:lang w:val="en-US" w:eastAsia="zh-CN"/>
        </w:rPr>
        <w:t>3</w:t>
      </w:r>
      <w:r>
        <w:rPr>
          <w:rFonts w:hint="eastAsia"/>
          <w:u w:val="none"/>
          <w:lang w:val="en-US" w:eastAsia="zh-CN"/>
        </w:rPr>
        <w:t>、</w:t>
      </w:r>
      <w:r>
        <w:rPr>
          <w:rFonts w:hint="default"/>
          <w:u w:val="none"/>
          <w:lang w:val="en-US" w:eastAsia="zh-CN"/>
        </w:rPr>
        <w:t>请各报价人</w:t>
      </w:r>
      <w:r>
        <w:rPr>
          <w:rFonts w:hint="eastAsia"/>
          <w:u w:val="none"/>
          <w:lang w:val="en-US" w:eastAsia="zh-CN"/>
        </w:rPr>
        <w:t>2025</w:t>
      </w:r>
      <w:r>
        <w:rPr>
          <w:rFonts w:hint="default"/>
          <w:u w:val="none"/>
          <w:lang w:val="en-US" w:eastAsia="zh-CN"/>
        </w:rPr>
        <w:t>年</w:t>
      </w:r>
      <w:r>
        <w:rPr>
          <w:rFonts w:hint="eastAsia"/>
          <w:u w:val="none"/>
          <w:lang w:val="en-US" w:eastAsia="zh-CN"/>
        </w:rPr>
        <w:t>11</w:t>
      </w:r>
      <w:r>
        <w:rPr>
          <w:rFonts w:hint="default"/>
          <w:u w:val="none"/>
          <w:lang w:val="en-US" w:eastAsia="zh-CN"/>
        </w:rPr>
        <w:t>月</w:t>
      </w:r>
      <w:r>
        <w:rPr>
          <w:rFonts w:hint="eastAsia"/>
          <w:u w:val="none"/>
          <w:lang w:val="en-US" w:eastAsia="zh-CN"/>
        </w:rPr>
        <w:t>11</w:t>
      </w:r>
      <w:r>
        <w:rPr>
          <w:rFonts w:hint="default"/>
          <w:u w:val="none"/>
          <w:lang w:val="en-US" w:eastAsia="zh-CN"/>
        </w:rPr>
        <w:t>日</w:t>
      </w:r>
      <w:r>
        <w:rPr>
          <w:rFonts w:hint="eastAsia"/>
          <w:u w:val="none"/>
          <w:lang w:val="en-US" w:eastAsia="zh-CN"/>
        </w:rPr>
        <w:t>9：30</w:t>
      </w:r>
      <w:r>
        <w:rPr>
          <w:rFonts w:hint="default"/>
          <w:u w:val="none"/>
          <w:lang w:val="en-US" w:eastAsia="zh-CN"/>
        </w:rPr>
        <w:t>前登陆中原招采网上传报价，逾期作废；因供应商原因导致报价失败的，后果自负。</w:t>
      </w:r>
    </w:p>
    <w:p w14:paraId="5012921A">
      <w:pPr>
        <w:bidi w:val="0"/>
        <w:rPr>
          <w:rFonts w:hint="eastAsia"/>
          <w:u w:val="none"/>
          <w:lang w:val="en-US" w:eastAsia="zh-CN"/>
        </w:rPr>
      </w:pPr>
      <w:r>
        <w:rPr>
          <w:rFonts w:hint="eastAsia"/>
          <w:u w:val="none"/>
          <w:lang w:val="en-US" w:eastAsia="zh-CN"/>
        </w:rPr>
        <w:t>4、若报价明显偏离市场价，我方可取消此项目。</w:t>
      </w:r>
    </w:p>
    <w:p w14:paraId="21A368C0">
      <w:pPr>
        <w:bidi w:val="0"/>
        <w:rPr>
          <w:rFonts w:hint="eastAsia"/>
        </w:rPr>
      </w:pPr>
      <w:r>
        <w:rPr>
          <w:rFonts w:hint="eastAsia"/>
          <w:lang w:val="en-US" w:eastAsia="zh-CN"/>
        </w:rPr>
        <w:t>5、</w:t>
      </w:r>
      <w:r>
        <w:rPr>
          <w:rFonts w:hint="default"/>
          <w:lang w:val="en-US" w:eastAsia="zh-CN"/>
        </w:rPr>
        <w:t>报价要求：</w:t>
      </w:r>
    </w:p>
    <w:p w14:paraId="665F4385">
      <w:pPr>
        <w:bidi w:val="0"/>
        <w:rPr>
          <w:rFonts w:hint="default"/>
          <w:lang w:val="en-US" w:eastAsia="zh-CN"/>
        </w:rPr>
      </w:pPr>
      <w:r>
        <w:rPr>
          <w:rFonts w:hint="eastAsia"/>
          <w:lang w:val="en-US" w:eastAsia="zh-CN"/>
        </w:rPr>
        <w:t>5</w:t>
      </w:r>
      <w:r>
        <w:rPr>
          <w:rFonts w:hint="default"/>
          <w:lang w:val="en-US" w:eastAsia="zh-CN"/>
        </w:rPr>
        <w:t>.1</w:t>
      </w:r>
      <w:r>
        <w:rPr>
          <w:rFonts w:hint="eastAsia"/>
          <w:lang w:val="en-US" w:eastAsia="zh-CN"/>
        </w:rPr>
        <w:t>材质必须符合要求，供货时提供材质报告、质量合格证明</w:t>
      </w:r>
      <w:r>
        <w:rPr>
          <w:rFonts w:hint="default"/>
          <w:lang w:val="en-US" w:eastAsia="zh-CN"/>
        </w:rPr>
        <w:t>。</w:t>
      </w:r>
    </w:p>
    <w:p w14:paraId="7E63D618">
      <w:pPr>
        <w:bidi w:val="0"/>
        <w:rPr>
          <w:rFonts w:hint="eastAsia"/>
          <w:lang w:val="en-US" w:eastAsia="zh-CN"/>
        </w:rPr>
      </w:pPr>
      <w:r>
        <w:rPr>
          <w:rFonts w:hint="eastAsia"/>
          <w:lang w:val="en-US" w:eastAsia="zh-CN"/>
        </w:rPr>
        <w:t>5.2</w:t>
      </w:r>
      <w:r>
        <w:t>规格型号仅供参考，</w:t>
      </w:r>
      <w:r>
        <w:rPr>
          <w:rFonts w:hint="default"/>
          <w:lang w:val="en-US" w:eastAsia="zh-CN"/>
        </w:rPr>
        <w:t>如有技术不清，请务必和</w:t>
      </w:r>
      <w:r>
        <w:rPr>
          <w:rFonts w:hint="eastAsia"/>
          <w:lang w:val="en-US" w:eastAsia="zh-CN"/>
        </w:rPr>
        <w:t>采购</w:t>
      </w:r>
      <w:r>
        <w:rPr>
          <w:rFonts w:hint="default"/>
          <w:lang w:val="en-US" w:eastAsia="zh-CN"/>
        </w:rPr>
        <w:t>人员联系落实（联系方式见下）。</w:t>
      </w:r>
    </w:p>
    <w:p w14:paraId="6DB79553">
      <w:pPr>
        <w:bidi w:val="0"/>
        <w:rPr>
          <w:rFonts w:hint="eastAsia"/>
        </w:rPr>
      </w:pPr>
      <w:r>
        <w:rPr>
          <w:rFonts w:hint="eastAsia"/>
          <w:lang w:val="en-US" w:eastAsia="zh-CN"/>
        </w:rPr>
        <w:t>5</w:t>
      </w:r>
      <w:r>
        <w:rPr>
          <w:rFonts w:hint="default"/>
          <w:lang w:val="en-US" w:eastAsia="zh-CN"/>
        </w:rPr>
        <w:t>.</w:t>
      </w:r>
      <w:r>
        <w:rPr>
          <w:rFonts w:hint="eastAsia"/>
          <w:lang w:val="en-US" w:eastAsia="zh-CN"/>
        </w:rPr>
        <w:t>3</w:t>
      </w:r>
      <w:r>
        <w:rPr>
          <w:rFonts w:hint="default"/>
          <w:lang w:val="en-US" w:eastAsia="zh-CN"/>
        </w:rPr>
        <w:t>若报价明显偏离市场价，则该报价人的整体报价为无效报价。</w:t>
      </w:r>
    </w:p>
    <w:p w14:paraId="77CFD8BF">
      <w:pPr>
        <w:pStyle w:val="2"/>
        <w:bidi w:val="0"/>
      </w:pPr>
      <w:r>
        <w:t>七、凡参与报价人，视为响应以下询价规则：</w:t>
      </w:r>
    </w:p>
    <w:p w14:paraId="3B3FD448">
      <w:pPr>
        <w:bidi w:val="0"/>
      </w:pPr>
      <w:r>
        <w:rPr>
          <w:rFonts w:hint="eastAsia"/>
          <w:lang w:val="en-US" w:eastAsia="zh-CN"/>
        </w:rPr>
        <w:t>1、报价为含税价，含运费、加工费、卸车费，一次报价给予最低价，提供增值税专用发票。</w:t>
      </w:r>
    </w:p>
    <w:p w14:paraId="5ED8DB1A">
      <w:pPr>
        <w:bidi w:val="0"/>
        <w:rPr>
          <w:rFonts w:hint="eastAsia"/>
        </w:rPr>
      </w:pPr>
      <w:r>
        <w:rPr>
          <w:rFonts w:hint="eastAsia"/>
          <w:lang w:val="en-US" w:eastAsia="zh-CN"/>
        </w:rPr>
        <w:t>2、本次询比为一次性报价，询比采购取报价最低者为成交供应商。报价应认真填写，若报价出现错误，不能更改，按原报价执行。最终以采购人评审结果为主。</w:t>
      </w:r>
    </w:p>
    <w:p w14:paraId="379B9F7F">
      <w:pPr>
        <w:bidi w:val="0"/>
        <w:rPr>
          <w:rFonts w:hint="eastAsia"/>
        </w:rPr>
      </w:pPr>
      <w:r>
        <w:rPr>
          <w:rFonts w:hint="eastAsia"/>
          <w:lang w:val="en-US" w:eastAsia="zh-CN"/>
        </w:rPr>
        <w:t>3、供应商递交的报价以元为最小报价单位；</w:t>
      </w:r>
    </w:p>
    <w:p w14:paraId="53E8B460">
      <w:pPr>
        <w:bidi w:val="0"/>
        <w:rPr>
          <w:rFonts w:hint="eastAsia"/>
        </w:rPr>
      </w:pPr>
      <w:r>
        <w:rPr>
          <w:rFonts w:hint="eastAsia"/>
          <w:lang w:val="en-US" w:eastAsia="zh-CN"/>
        </w:rPr>
        <w:t>4、供应商因参加本项目的所有费用，不论结果如何，均由供应商自行承担；</w:t>
      </w:r>
    </w:p>
    <w:p w14:paraId="1C4AE77F">
      <w:pPr>
        <w:bidi w:val="0"/>
        <w:rPr>
          <w:rFonts w:hint="eastAsia"/>
        </w:rPr>
      </w:pPr>
      <w:r>
        <w:rPr>
          <w:rFonts w:hint="eastAsia"/>
          <w:lang w:val="en-US" w:eastAsia="zh-CN"/>
        </w:rPr>
        <w:t>5、报价应在规定的询比时间后的60天内保持有效，报价有效期不满足要求的报价将被视为非响应性报价而予以拒绝。</w:t>
      </w:r>
    </w:p>
    <w:p w14:paraId="1AEC12ED">
      <w:pPr>
        <w:bidi w:val="0"/>
        <w:rPr>
          <w:rFonts w:hint="eastAsia"/>
        </w:rPr>
      </w:pPr>
      <w:r>
        <w:rPr>
          <w:rFonts w:hint="eastAsia"/>
          <w:lang w:val="en-US" w:eastAsia="zh-CN"/>
        </w:rPr>
        <w:t>6、参加报价的供应商不足三家的；采购人不能支付的；因重大变故，采购任务取消的。出现上述情况之一的，采购人有权对本项目作废标处理。</w:t>
      </w:r>
    </w:p>
    <w:p w14:paraId="59458E6A">
      <w:pPr>
        <w:bidi w:val="0"/>
        <w:rPr>
          <w:rFonts w:hint="eastAsia"/>
        </w:rPr>
      </w:pPr>
      <w:r>
        <w:rPr>
          <w:rFonts w:hint="eastAsia"/>
          <w:lang w:val="en-US" w:eastAsia="zh-CN"/>
        </w:rPr>
        <w:t>7、</w:t>
      </w:r>
      <w:r>
        <w:rPr>
          <w:rFonts w:hint="eastAsia"/>
        </w:rPr>
        <w:t>评审：最低价中标。此询比采购项目为一次报价，即由采购人在平台对报价人通过审核后的首次报价为最终报价，如有两个或两个以上报价人报价相同且均为最低，则按业绩进行推荐</w:t>
      </w:r>
      <w:r>
        <w:rPr>
          <w:rFonts w:hint="eastAsia"/>
          <w:lang w:eastAsia="zh-CN"/>
        </w:rPr>
        <w:t>，</w:t>
      </w:r>
      <w:r>
        <w:rPr>
          <w:rFonts w:hint="default"/>
          <w:lang w:val="en-US" w:eastAsia="zh-CN"/>
        </w:rPr>
        <w:t>超过采购人预算不能成交</w:t>
      </w:r>
      <w:r>
        <w:rPr>
          <w:rFonts w:hint="eastAsia"/>
        </w:rPr>
        <w:t>。</w:t>
      </w:r>
    </w:p>
    <w:p w14:paraId="5551E4D8">
      <w:pPr>
        <w:pStyle w:val="2"/>
        <w:bidi w:val="0"/>
        <w:rPr>
          <w:rFonts w:hint="default" w:eastAsia="黑体"/>
          <w:lang w:val="en-US" w:eastAsia="zh-CN"/>
        </w:rPr>
      </w:pPr>
      <w:r>
        <w:rPr>
          <w:rFonts w:hint="eastAsia"/>
          <w:lang w:val="en-US" w:eastAsia="zh-CN"/>
        </w:rPr>
        <w:t>八</w:t>
      </w:r>
      <w:r>
        <w:rPr>
          <w:rFonts w:hint="eastAsia"/>
        </w:rPr>
        <w:t>、合同</w:t>
      </w:r>
      <w:r>
        <w:rPr>
          <w:rFonts w:hint="eastAsia"/>
          <w:lang w:val="en-US" w:eastAsia="zh-CN"/>
        </w:rPr>
        <w:t>主要条款约定</w:t>
      </w:r>
    </w:p>
    <w:p w14:paraId="7E6422C6">
      <w:pPr>
        <w:bidi w:val="0"/>
      </w:pPr>
      <w:r>
        <w:rPr>
          <w:rFonts w:hint="eastAsia"/>
          <w:lang w:val="en-US"/>
        </w:rPr>
        <w:t>1</w:t>
      </w:r>
      <w:r>
        <w:rPr>
          <w:rFonts w:hint="eastAsia"/>
        </w:rPr>
        <w:t>、结算方式及期限：本合同总价为：人民币</w:t>
      </w:r>
      <w:r>
        <w:rPr>
          <w:rFonts w:hint="eastAsia"/>
          <w:lang w:val="en-US"/>
        </w:rPr>
        <w:t>    </w:t>
      </w:r>
      <w:r>
        <w:rPr>
          <w:rFonts w:hint="eastAsia"/>
        </w:rPr>
        <w:t>元整（￥</w:t>
      </w:r>
      <w:r>
        <w:rPr>
          <w:rFonts w:hint="eastAsia"/>
          <w:lang w:val="en-US"/>
        </w:rPr>
        <w:t>    </w:t>
      </w:r>
      <w:r>
        <w:rPr>
          <w:rFonts w:hint="eastAsia"/>
        </w:rPr>
        <w:t>），包含货物的运输供货、税金等全部费用。合同生效后，货品根据甲方需求，分批按期到场。</w:t>
      </w:r>
    </w:p>
    <w:p w14:paraId="3776DE4F">
      <w:pPr>
        <w:bidi w:val="0"/>
        <w:rPr>
          <w:rFonts w:hint="eastAsia"/>
        </w:rPr>
      </w:pPr>
      <w:r>
        <w:rPr>
          <w:rFonts w:hint="eastAsia"/>
          <w:lang w:val="en-US"/>
        </w:rPr>
        <w:t>2</w:t>
      </w:r>
      <w:r>
        <w:rPr>
          <w:rFonts w:hint="eastAsia"/>
        </w:rPr>
        <w:t>、甲方付款前乙方应提供合法有效的增值税专用发票。</w:t>
      </w:r>
    </w:p>
    <w:p w14:paraId="12A4C21D">
      <w:pPr>
        <w:bidi w:val="0"/>
        <w:rPr>
          <w:rFonts w:hint="eastAsia"/>
        </w:rPr>
      </w:pPr>
      <w:r>
        <w:rPr>
          <w:rFonts w:hint="eastAsia"/>
          <w:lang w:val="en-US"/>
        </w:rPr>
        <w:t>3</w:t>
      </w:r>
      <w:r>
        <w:rPr>
          <w:rFonts w:hint="eastAsia"/>
        </w:rPr>
        <w:t>、验收标准：验收之日起一年内由于产品质量问题由乙方负责。</w:t>
      </w:r>
    </w:p>
    <w:p w14:paraId="6E5B9DC4">
      <w:pPr>
        <w:bidi w:val="0"/>
        <w:rPr>
          <w:rFonts w:hint="eastAsia"/>
        </w:rPr>
      </w:pPr>
      <w:r>
        <w:rPr>
          <w:rFonts w:hint="eastAsia"/>
          <w:lang w:val="en-US"/>
        </w:rPr>
        <w:t>4</w:t>
      </w:r>
      <w:r>
        <w:rPr>
          <w:rFonts w:hint="eastAsia"/>
        </w:rPr>
        <w:t>、货物质量要求</w:t>
      </w:r>
      <w:r>
        <w:rPr>
          <w:rFonts w:hint="eastAsia"/>
          <w:lang w:eastAsia="zh-CN"/>
        </w:rPr>
        <w:t>：</w:t>
      </w:r>
      <w:r>
        <w:rPr>
          <w:rFonts w:hint="eastAsia"/>
        </w:rPr>
        <w:t>乙方所供货物应符合甲方质量参数和相关技术标准要求。</w:t>
      </w:r>
    </w:p>
    <w:p w14:paraId="129E8025">
      <w:pPr>
        <w:bidi w:val="0"/>
        <w:rPr>
          <w:rFonts w:hint="eastAsia"/>
        </w:rPr>
      </w:pPr>
      <w:r>
        <w:rPr>
          <w:rFonts w:hint="eastAsia"/>
          <w:lang w:val="en-US"/>
        </w:rPr>
        <w:t>5</w:t>
      </w:r>
      <w:r>
        <w:rPr>
          <w:rFonts w:hint="eastAsia"/>
        </w:rPr>
        <w:t>、供货周期：不超过</w:t>
      </w:r>
      <w:r>
        <w:rPr>
          <w:rFonts w:hint="eastAsia"/>
          <w:lang w:val="en-US" w:eastAsia="zh-CN"/>
        </w:rPr>
        <w:t>5</w:t>
      </w:r>
      <w:r>
        <w:rPr>
          <w:rFonts w:hint="eastAsia"/>
        </w:rPr>
        <w:t>天，运送至甲方指定地点。</w:t>
      </w:r>
    </w:p>
    <w:p w14:paraId="243436F2">
      <w:pPr>
        <w:pStyle w:val="2"/>
        <w:bidi w:val="0"/>
        <w:rPr>
          <w:rFonts w:hint="eastAsia"/>
        </w:rPr>
      </w:pPr>
      <w:r>
        <w:rPr>
          <w:rFonts w:hint="eastAsia"/>
          <w:lang w:val="en-US" w:eastAsia="zh-CN"/>
        </w:rPr>
        <w:t>九、联系方式</w:t>
      </w:r>
    </w:p>
    <w:p w14:paraId="2E71E036">
      <w:pPr>
        <w:bidi w:val="0"/>
        <w:rPr>
          <w:rFonts w:hint="eastAsia" w:eastAsia="仿宋"/>
          <w:lang w:val="en-US" w:eastAsia="zh-CN"/>
        </w:rPr>
      </w:pPr>
      <w:r>
        <w:rPr>
          <w:rFonts w:hint="eastAsia"/>
          <w:lang w:val="en-US" w:eastAsia="zh-CN"/>
        </w:rPr>
        <w:t>采购人：河南双丰高速公路开发有限责任</w:t>
      </w:r>
      <w:r>
        <w:rPr>
          <w:rFonts w:hint="eastAsia"/>
        </w:rPr>
        <w:t>公司</w:t>
      </w:r>
      <w:r>
        <w:rPr>
          <w:rFonts w:hint="eastAsia"/>
          <w:lang w:val="en-US" w:eastAsia="zh-CN"/>
        </w:rPr>
        <w:t>平顶山服务区</w:t>
      </w:r>
    </w:p>
    <w:p w14:paraId="629A811A">
      <w:pPr>
        <w:bidi w:val="0"/>
        <w:rPr>
          <w:rFonts w:hint="eastAsia" w:eastAsia="仿宋"/>
          <w:color w:val="000000" w:themeColor="text1"/>
          <w:lang w:val="en-US" w:eastAsia="zh-CN"/>
          <w14:textFill>
            <w14:solidFill>
              <w14:schemeClr w14:val="tx1"/>
            </w14:solidFill>
          </w14:textFill>
        </w:rPr>
      </w:pPr>
      <w:r>
        <w:rPr>
          <w:rFonts w:hint="eastAsia"/>
        </w:rPr>
        <w:t>联 系 人：</w:t>
      </w:r>
      <w:r>
        <w:rPr>
          <w:rFonts w:hint="eastAsia"/>
          <w:color w:val="000000" w:themeColor="text1"/>
          <w:lang w:val="en-US" w:eastAsia="zh-CN"/>
          <w14:textFill>
            <w14:solidFill>
              <w14:schemeClr w14:val="tx1"/>
            </w14:solidFill>
          </w14:textFill>
        </w:rPr>
        <w:t>郭家君</w:t>
      </w:r>
    </w:p>
    <w:p w14:paraId="7E016980">
      <w:pPr>
        <w:bidi w:val="0"/>
        <w:rPr>
          <w:rFonts w:hint="default" w:eastAsia="仿宋"/>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联系</w:t>
      </w:r>
      <w:r>
        <w:rPr>
          <w:rFonts w:hint="eastAsia"/>
          <w:color w:val="000000" w:themeColor="text1"/>
          <w14:textFill>
            <w14:solidFill>
              <w14:schemeClr w14:val="tx1"/>
            </w14:solidFill>
          </w14:textFill>
        </w:rPr>
        <w:t>电话：</w:t>
      </w:r>
      <w:r>
        <w:rPr>
          <w:rFonts w:hint="eastAsia"/>
          <w:color w:val="000000" w:themeColor="text1"/>
          <w:lang w:val="en-US" w:eastAsia="zh-CN"/>
          <w14:textFill>
            <w14:solidFill>
              <w14:schemeClr w14:val="tx1"/>
            </w14:solidFill>
          </w14:textFill>
        </w:rPr>
        <w:t>15838974729</w:t>
      </w:r>
    </w:p>
    <w:p w14:paraId="08B8985F">
      <w:pPr>
        <w:bidi w:val="0"/>
        <w:jc w:val="left"/>
        <w:rPr>
          <w:rFonts w:hint="default"/>
          <w:lang w:val="en-US" w:eastAsia="zh-CN"/>
        </w:rPr>
      </w:pPr>
      <w:r>
        <w:rPr>
          <w:rFonts w:hint="eastAsia"/>
        </w:rPr>
        <w:t>监督单位：</w:t>
      </w:r>
      <w:r>
        <w:rPr>
          <w:rFonts w:hint="eastAsia"/>
          <w:lang w:val="en-US" w:eastAsia="zh-CN"/>
        </w:rPr>
        <w:t>河南双丰高速公路开发有限责任</w:t>
      </w:r>
      <w:r>
        <w:rPr>
          <w:rFonts w:hint="eastAsia"/>
        </w:rPr>
        <w:t>公司</w:t>
      </w:r>
      <w:r>
        <w:rPr>
          <w:rFonts w:hint="eastAsia"/>
          <w:lang w:val="en-US" w:eastAsia="zh-CN"/>
        </w:rPr>
        <w:t>平顶山服务区</w:t>
      </w:r>
    </w:p>
    <w:p w14:paraId="57297DE9">
      <w:pPr>
        <w:bidi w:val="0"/>
        <w:rPr>
          <w:rFonts w:hint="eastAsia"/>
          <w:color w:val="auto"/>
          <w:lang w:val="en-US" w:eastAsia="zh-CN"/>
        </w:rPr>
      </w:pPr>
      <w:r>
        <w:rPr>
          <w:rFonts w:hint="eastAsia"/>
        </w:rPr>
        <w:t>联系电话：</w:t>
      </w:r>
      <w:r>
        <w:rPr>
          <w:rFonts w:hint="eastAsia"/>
          <w:color w:val="auto"/>
          <w:lang w:val="en-US" w:eastAsia="zh-CN"/>
        </w:rPr>
        <w:t>18697390859</w:t>
      </w:r>
    </w:p>
    <w:p w14:paraId="2D825783">
      <w:pPr>
        <w:bidi w:val="0"/>
        <w:rPr>
          <w:rFonts w:hint="default" w:ascii="Times New Roman" w:hAnsi="Times New Roman"/>
          <w:color w:val="auto"/>
          <w:lang w:val="en-US" w:eastAsia="zh-CN"/>
        </w:rPr>
      </w:pPr>
      <w:r>
        <w:rPr>
          <w:rFonts w:hint="eastAsia"/>
        </w:rPr>
        <w:t>地</w:t>
      </w:r>
      <w:r>
        <w:rPr>
          <w:rFonts w:hint="eastAsia"/>
          <w:lang w:val="en-US"/>
        </w:rPr>
        <w:t>   </w:t>
      </w:r>
      <w:r>
        <w:rPr>
          <w:rFonts w:hint="eastAsia"/>
          <w:lang w:val="en-US" w:eastAsia="zh-CN"/>
        </w:rPr>
        <w:t xml:space="preserve">  </w:t>
      </w:r>
      <w:r>
        <w:rPr>
          <w:rFonts w:hint="eastAsia"/>
          <w:lang w:val="en-US"/>
        </w:rPr>
        <w:t> </w:t>
      </w:r>
      <w:r>
        <w:rPr>
          <w:rFonts w:hint="eastAsia"/>
        </w:rPr>
        <w:t>址：</w:t>
      </w:r>
      <w:r>
        <w:rPr>
          <w:rFonts w:hint="eastAsia"/>
          <w:color w:val="auto"/>
          <w:lang w:val="en-US" w:eastAsia="zh-CN"/>
        </w:rPr>
        <w:t>河南省叶县邓李乡魏庄村西北500米平顶山服务区</w:t>
      </w:r>
    </w:p>
    <w:p w14:paraId="43E00108">
      <w:pPr>
        <w:bidi w:val="0"/>
        <w:jc w:val="right"/>
        <w:rPr>
          <w:rFonts w:hint="eastAsia"/>
          <w:lang w:val="en-US" w:eastAsia="zh-CN"/>
        </w:rPr>
      </w:pPr>
    </w:p>
    <w:p w14:paraId="13FAE3C9">
      <w:pPr>
        <w:bidi w:val="0"/>
        <w:jc w:val="right"/>
        <w:rPr>
          <w:rFonts w:hint="eastAsia" w:eastAsia="仿宋"/>
          <w:lang w:val="en-US" w:eastAsia="zh-CN"/>
        </w:rPr>
      </w:pPr>
      <w:r>
        <w:rPr>
          <w:rFonts w:hint="eastAsia"/>
          <w:lang w:val="en-US" w:eastAsia="zh-CN"/>
        </w:rPr>
        <w:t>河南双丰高速公路开发有限责任</w:t>
      </w:r>
      <w:r>
        <w:rPr>
          <w:rFonts w:hint="eastAsia"/>
        </w:rPr>
        <w:t>公司</w:t>
      </w:r>
      <w:r>
        <w:rPr>
          <w:rFonts w:hint="eastAsia"/>
          <w:lang w:val="en-US" w:eastAsia="zh-CN"/>
        </w:rPr>
        <w:t>平顶山服务区</w:t>
      </w:r>
    </w:p>
    <w:p w14:paraId="7BDDA609">
      <w:pPr>
        <w:bidi w:val="0"/>
        <w:jc w:val="right"/>
        <w:rPr>
          <w:rFonts w:hint="eastAsia" w:ascii="仿宋" w:hAnsi="仿宋" w:eastAsia="仿宋" w:cs="仿宋"/>
          <w:sz w:val="28"/>
          <w:szCs w:val="28"/>
        </w:rPr>
      </w:pPr>
      <w:r>
        <w:rPr>
          <w:rFonts w:hint="eastAsia"/>
          <w:lang w:val="en-US" w:eastAsia="zh-CN"/>
        </w:rPr>
        <w:t>2025年 11月5日</w:t>
      </w:r>
    </w:p>
    <w:sectPr>
      <w:pgSz w:w="11900" w:h="16840"/>
      <w:pgMar w:top="1440" w:right="1800" w:bottom="1270" w:left="1800" w:header="0" w:footer="0" w:gutter="0"/>
      <w:cols w:space="720" w:num="1"/>
      <w:docGrid w:linePitch="408"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237D85"/>
    <w:rsid w:val="094D16B8"/>
    <w:rsid w:val="0ABB2EB5"/>
    <w:rsid w:val="0BDB587F"/>
    <w:rsid w:val="0DE93979"/>
    <w:rsid w:val="0EAC66D8"/>
    <w:rsid w:val="10AF2C58"/>
    <w:rsid w:val="112E1DCF"/>
    <w:rsid w:val="16007AB2"/>
    <w:rsid w:val="16A50D85"/>
    <w:rsid w:val="1821347E"/>
    <w:rsid w:val="1D271DC8"/>
    <w:rsid w:val="23C6058D"/>
    <w:rsid w:val="2786250D"/>
    <w:rsid w:val="29785686"/>
    <w:rsid w:val="29CA2459"/>
    <w:rsid w:val="2A1F43DD"/>
    <w:rsid w:val="2AAD6003"/>
    <w:rsid w:val="2BE21CDC"/>
    <w:rsid w:val="2E5C66E9"/>
    <w:rsid w:val="30907F59"/>
    <w:rsid w:val="340053F5"/>
    <w:rsid w:val="342235BE"/>
    <w:rsid w:val="382611A3"/>
    <w:rsid w:val="39621BBA"/>
    <w:rsid w:val="3B4F27BE"/>
    <w:rsid w:val="42FF4ACA"/>
    <w:rsid w:val="44044A8E"/>
    <w:rsid w:val="487675DC"/>
    <w:rsid w:val="4948541D"/>
    <w:rsid w:val="4C742085"/>
    <w:rsid w:val="4E4A7541"/>
    <w:rsid w:val="51986815"/>
    <w:rsid w:val="54136627"/>
    <w:rsid w:val="54D16AC5"/>
    <w:rsid w:val="571050A0"/>
    <w:rsid w:val="59D32AE1"/>
    <w:rsid w:val="5A3A490E"/>
    <w:rsid w:val="5C89392A"/>
    <w:rsid w:val="5D2E44D2"/>
    <w:rsid w:val="6085265B"/>
    <w:rsid w:val="60A07495"/>
    <w:rsid w:val="61A60ADB"/>
    <w:rsid w:val="62742987"/>
    <w:rsid w:val="63AE1EC8"/>
    <w:rsid w:val="65143FAD"/>
    <w:rsid w:val="6642651D"/>
    <w:rsid w:val="692549DB"/>
    <w:rsid w:val="6BD149A6"/>
    <w:rsid w:val="6D234E9E"/>
    <w:rsid w:val="6DA031A4"/>
    <w:rsid w:val="6F6C53DE"/>
    <w:rsid w:val="705D2CAC"/>
    <w:rsid w:val="71566079"/>
    <w:rsid w:val="734D525A"/>
    <w:rsid w:val="7496678D"/>
    <w:rsid w:val="751C3136"/>
    <w:rsid w:val="75F419BD"/>
    <w:rsid w:val="77364257"/>
    <w:rsid w:val="78842AED"/>
    <w:rsid w:val="7969075D"/>
    <w:rsid w:val="7B537186"/>
    <w:rsid w:val="7B550DB5"/>
    <w:rsid w:val="7F250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wordWrap w:val="0"/>
      <w:spacing w:line="360" w:lineRule="auto"/>
      <w:ind w:firstLine="920" w:firstLineChars="200"/>
      <w:jc w:val="left"/>
    </w:pPr>
    <w:rPr>
      <w:rFonts w:ascii="Times New Roman" w:hAnsi="Times New Roman" w:eastAsia="仿宋" w:cstheme="minorBidi"/>
      <w:kern w:val="2"/>
      <w:sz w:val="28"/>
      <w:szCs w:val="24"/>
      <w:lang w:val="en-US" w:eastAsia="zh-CN" w:bidi="ar-SA"/>
    </w:rPr>
  </w:style>
  <w:style w:type="paragraph" w:styleId="2">
    <w:name w:val="heading 1"/>
    <w:basedOn w:val="1"/>
    <w:next w:val="1"/>
    <w:qFormat/>
    <w:uiPriority w:val="0"/>
    <w:pPr>
      <w:keepNext/>
      <w:keepLines/>
      <w:spacing w:beforeLines="0" w:beforeAutospacing="0" w:afterLines="0" w:afterAutospacing="0" w:line="360" w:lineRule="auto"/>
      <w:ind w:firstLine="0" w:firstLineChars="0"/>
      <w:outlineLvl w:val="0"/>
    </w:pPr>
    <w:rPr>
      <w:rFonts w:eastAsia="黑体"/>
      <w:b/>
      <w:kern w:val="44"/>
      <w:sz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1958</Words>
  <Characters>2107</Characters>
  <Lines>0</Lines>
  <Paragraphs>0</Paragraphs>
  <TotalTime>19</TotalTime>
  <ScaleCrop>false</ScaleCrop>
  <LinksUpToDate>false</LinksUpToDate>
  <CharactersWithSpaces>2125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2025-06-10T02:29:00Z</dcterms:created>
  <dc:creator>Administrator</dc:creator>
  <cp:lastModifiedBy>会打咕噜的月亮</cp:lastModifiedBy>
  <dcterms:modified xsi:type="dcterms:W3CDTF">2025-11-05T08:42:26Z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eyJoZGlkIjoiNjdhODFjZjgwNGQ0ZTZjZDc5YWNmYjljNjMzODMyZTciLCJ1c2VySWQiOiI5ODU0NTEyOTUifQ==</vt:lpwstr>
  </property>
  <property fmtid="{D5CDD505-2E9C-101B-9397-08002B2CF9AE}" pid="4" name="ICV">
    <vt:lpwstr>230F7B34E72743FF9B3FD14B3D9EA7EC_13</vt:lpwstr>
  </property>
</Properties>
</file>